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AB6B8" w14:textId="4538F21E" w:rsidR="0070070A" w:rsidRDefault="0070070A" w:rsidP="0070070A">
      <w:pPr>
        <w:jc w:val="right"/>
        <w:rPr>
          <w:b/>
          <w:color w:val="00526F"/>
          <w:sz w:val="52"/>
          <w:szCs w:val="52"/>
        </w:rPr>
      </w:pPr>
      <w:bookmarkStart w:id="0" w:name="_GoBack"/>
      <w:bookmarkEnd w:id="0"/>
      <w:r w:rsidRPr="00456576">
        <w:rPr>
          <w:noProof/>
          <w:lang w:eastAsia="en-GB"/>
        </w:rPr>
        <w:drawing>
          <wp:inline distT="0" distB="0" distL="0" distR="0" wp14:anchorId="34AD467C" wp14:editId="7675D7DD">
            <wp:extent cx="1674879" cy="1524198"/>
            <wp:effectExtent l="0" t="0" r="1905" b="0"/>
            <wp:docPr id="1" name="Picture 1" descr="P:\COMMUNICATIONS\NEW FOLDER STRUCTURE\3. Brand Marketing\Brand\Logos\SEPA logo\SEPA Gaelic logo w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UNICATIONS\NEW FOLDER STRUCTURE\3. Brand Marketing\Brand\Logos\SEPA logo\SEPA Gaelic logo wEnglis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9913" cy="1574281"/>
                    </a:xfrm>
                    <a:prstGeom prst="rect">
                      <a:avLst/>
                    </a:prstGeom>
                    <a:noFill/>
                    <a:ln>
                      <a:noFill/>
                    </a:ln>
                  </pic:spPr>
                </pic:pic>
              </a:graphicData>
            </a:graphic>
          </wp:inline>
        </w:drawing>
      </w:r>
    </w:p>
    <w:p w14:paraId="7B1EB4B2" w14:textId="5A8396CE" w:rsidR="0070070A" w:rsidRDefault="0070070A" w:rsidP="0070070A">
      <w:pPr>
        <w:overflowPunct/>
        <w:autoSpaceDE/>
        <w:autoSpaceDN/>
        <w:adjustRightInd/>
        <w:spacing w:after="0" w:line="240" w:lineRule="auto"/>
        <w:jc w:val="both"/>
        <w:textAlignment w:val="auto"/>
        <w:rPr>
          <w:b/>
          <w:color w:val="00526F"/>
          <w:sz w:val="52"/>
          <w:szCs w:val="52"/>
        </w:rPr>
      </w:pPr>
    </w:p>
    <w:p w14:paraId="5607E300" w14:textId="25D30F0F" w:rsidR="005D0013" w:rsidRDefault="00FB0752" w:rsidP="0070070A">
      <w:pPr>
        <w:overflowPunct/>
        <w:autoSpaceDE/>
        <w:autoSpaceDN/>
        <w:adjustRightInd/>
        <w:spacing w:after="0" w:line="240" w:lineRule="auto"/>
        <w:jc w:val="both"/>
        <w:textAlignment w:val="auto"/>
        <w:rPr>
          <w:b/>
          <w:color w:val="00526F"/>
          <w:sz w:val="52"/>
          <w:szCs w:val="52"/>
        </w:rPr>
        <w:sectPr w:rsidR="005D0013" w:rsidSect="00F75EAD">
          <w:headerReference w:type="default" r:id="rId9"/>
          <w:footerReference w:type="default" r:id="rId10"/>
          <w:pgSz w:w="11906" w:h="16838"/>
          <w:pgMar w:top="720" w:right="720" w:bottom="720" w:left="720" w:header="567" w:footer="567" w:gutter="0"/>
          <w:cols w:space="720"/>
          <w:titlePg/>
          <w:docGrid w:linePitch="360"/>
        </w:sectPr>
      </w:pPr>
      <w:r>
        <w:rPr>
          <w:b/>
          <w:noProof/>
          <w:color w:val="00526F"/>
          <w:sz w:val="52"/>
          <w:szCs w:val="52"/>
          <w:lang w:eastAsia="en-GB"/>
        </w:rPr>
        <mc:AlternateContent>
          <mc:Choice Requires="wps">
            <w:drawing>
              <wp:anchor distT="0" distB="0" distL="114300" distR="114300" simplePos="0" relativeHeight="251659264" behindDoc="1" locked="0" layoutInCell="1" allowOverlap="1" wp14:anchorId="365EEEC4" wp14:editId="1CCB49F5">
                <wp:simplePos x="0" y="0"/>
                <wp:positionH relativeFrom="page">
                  <wp:align>left</wp:align>
                </wp:positionH>
                <wp:positionV relativeFrom="paragraph">
                  <wp:posOffset>93980</wp:posOffset>
                </wp:positionV>
                <wp:extent cx="6049645" cy="2733675"/>
                <wp:effectExtent l="0" t="0" r="27305" b="28575"/>
                <wp:wrapNone/>
                <wp:docPr id="2" name="Rectangle 2"/>
                <wp:cNvGraphicFramePr/>
                <a:graphic xmlns:a="http://schemas.openxmlformats.org/drawingml/2006/main">
                  <a:graphicData uri="http://schemas.microsoft.com/office/word/2010/wordprocessingShape">
                    <wps:wsp>
                      <wps:cNvSpPr/>
                      <wps:spPr>
                        <a:xfrm>
                          <a:off x="0" y="0"/>
                          <a:ext cx="6049645" cy="2733675"/>
                        </a:xfrm>
                        <a:prstGeom prst="rect">
                          <a:avLst/>
                        </a:prstGeom>
                        <a:solidFill>
                          <a:srgbClr val="73AE57"/>
                        </a:solidFill>
                        <a:ln>
                          <a:solidFill>
                            <a:srgbClr val="73AE5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C353DF" w14:textId="77777777" w:rsidR="00FB0752" w:rsidRPr="0013322B" w:rsidRDefault="00FB0752" w:rsidP="0070070A">
                            <w:pPr>
                              <w:rPr>
                                <w:rFonts w:ascii="Arial Narrow" w:hAnsi="Arial Narrow"/>
                                <w:b/>
                                <w:color w:val="FFFFFF" w:themeColor="background1"/>
                                <w:sz w:val="20"/>
                              </w:rPr>
                            </w:pPr>
                          </w:p>
                          <w:p w14:paraId="406AF5F7" w14:textId="21836E11" w:rsidR="00FB0752" w:rsidRDefault="00FB0752" w:rsidP="0013322B">
                            <w:pPr>
                              <w:ind w:left="284"/>
                              <w:rPr>
                                <w:rFonts w:ascii="Arial Narrow" w:hAnsi="Arial Narrow"/>
                                <w:b/>
                                <w:color w:val="FFFFFF" w:themeColor="background1"/>
                                <w:sz w:val="56"/>
                                <w:szCs w:val="56"/>
                              </w:rPr>
                            </w:pPr>
                            <w:r>
                              <w:rPr>
                                <w:rFonts w:ascii="Arial Narrow" w:hAnsi="Arial Narrow"/>
                                <w:b/>
                                <w:color w:val="FFFFFF" w:themeColor="background1"/>
                                <w:sz w:val="56"/>
                                <w:szCs w:val="56"/>
                              </w:rPr>
                              <w:t>2019 WASTE DATA QUALITY REPORT</w:t>
                            </w:r>
                          </w:p>
                          <w:p w14:paraId="4A225652" w14:textId="762ED3FC" w:rsidR="00FB0752" w:rsidRDefault="00FB0752" w:rsidP="0013322B">
                            <w:pPr>
                              <w:ind w:left="284"/>
                              <w:rPr>
                                <w:rFonts w:ascii="Arial Narrow" w:hAnsi="Arial Narrow"/>
                                <w:b/>
                                <w:color w:val="FFFFFF" w:themeColor="background1"/>
                                <w:sz w:val="56"/>
                                <w:szCs w:val="56"/>
                              </w:rPr>
                            </w:pPr>
                            <w:r>
                              <w:rPr>
                                <w:rFonts w:ascii="Arial Narrow" w:hAnsi="Arial Narrow"/>
                                <w:b/>
                                <w:color w:val="FFFFFF" w:themeColor="background1"/>
                                <w:sz w:val="56"/>
                                <w:szCs w:val="56"/>
                              </w:rPr>
                              <w:t>WASTE LANDFILLED IN SCOTLAND</w:t>
                            </w:r>
                          </w:p>
                          <w:p w14:paraId="25B4BDBE" w14:textId="77777777" w:rsidR="00FB0752" w:rsidRPr="0013322B" w:rsidRDefault="00FB0752" w:rsidP="0013322B">
                            <w:pPr>
                              <w:ind w:left="284"/>
                              <w:rPr>
                                <w:rFonts w:ascii="Arial Narrow" w:hAnsi="Arial Narrow"/>
                                <w:b/>
                                <w:color w:val="FFFFFF" w:themeColor="background1"/>
                                <w:sz w:val="20"/>
                              </w:rPr>
                            </w:pPr>
                          </w:p>
                          <w:p w14:paraId="37111B28" w14:textId="532776D2" w:rsidR="00FB0752" w:rsidRDefault="00FB0752" w:rsidP="0013322B">
                            <w:pPr>
                              <w:overflowPunct/>
                              <w:autoSpaceDE/>
                              <w:autoSpaceDN/>
                              <w:adjustRightInd/>
                              <w:ind w:left="284"/>
                              <w:textAlignment w:val="auto"/>
                              <w:rPr>
                                <w:rFonts w:ascii="Arial Narrow" w:hAnsi="Arial Narrow"/>
                                <w:b/>
                                <w:color w:val="FFFFFF" w:themeColor="background1"/>
                                <w:sz w:val="36"/>
                                <w:szCs w:val="36"/>
                              </w:rPr>
                            </w:pPr>
                            <w:r>
                              <w:rPr>
                                <w:rFonts w:ascii="Arial Narrow" w:hAnsi="Arial Narrow"/>
                                <w:b/>
                                <w:color w:val="FFFFFF" w:themeColor="background1"/>
                                <w:sz w:val="36"/>
                                <w:szCs w:val="36"/>
                              </w:rPr>
                              <w:t>29 September 2020</w:t>
                            </w:r>
                          </w:p>
                          <w:p w14:paraId="7FBC0055" w14:textId="3A5EA573" w:rsidR="00FB0752" w:rsidRDefault="00FB0752" w:rsidP="0013322B">
                            <w:pPr>
                              <w:overflowPunct/>
                              <w:autoSpaceDE/>
                              <w:autoSpaceDN/>
                              <w:adjustRightInd/>
                              <w:ind w:left="284"/>
                              <w:textAlignment w:val="auto"/>
                              <w:rPr>
                                <w:rFonts w:ascii="Arial Narrow" w:hAnsi="Arial Narrow"/>
                                <w:b/>
                                <w:color w:val="FFFFFF" w:themeColor="background1"/>
                                <w:sz w:val="36"/>
                                <w:szCs w:val="36"/>
                              </w:rPr>
                            </w:pPr>
                          </w:p>
                          <w:p w14:paraId="5BFE0BDC" w14:textId="77777777" w:rsidR="00FB0752" w:rsidRDefault="00FB0752" w:rsidP="0013322B">
                            <w:pPr>
                              <w:overflowPunct/>
                              <w:autoSpaceDE/>
                              <w:autoSpaceDN/>
                              <w:adjustRightInd/>
                              <w:ind w:left="284"/>
                              <w:textAlignment w:val="auto"/>
                              <w:rPr>
                                <w:rFonts w:ascii="Arial Narrow" w:hAnsi="Arial Narrow"/>
                                <w:b/>
                                <w:color w:val="FFFFFF" w:themeColor="background1"/>
                                <w:sz w:val="36"/>
                                <w:szCs w:val="36"/>
                              </w:rPr>
                            </w:pPr>
                          </w:p>
                          <w:p w14:paraId="4E7CBA6C" w14:textId="7DF0C0D4" w:rsidR="00FB0752" w:rsidRDefault="00FB0752" w:rsidP="0013322B">
                            <w:pPr>
                              <w:overflowPunct/>
                              <w:autoSpaceDE/>
                              <w:autoSpaceDN/>
                              <w:adjustRightInd/>
                              <w:ind w:left="284"/>
                              <w:textAlignment w:val="auto"/>
                              <w:rPr>
                                <w:rFonts w:ascii="Arial Narrow" w:hAnsi="Arial Narrow"/>
                                <w:b/>
                                <w:color w:val="FFFFFF" w:themeColor="background1"/>
                                <w:sz w:val="36"/>
                                <w:szCs w:val="36"/>
                              </w:rPr>
                            </w:pPr>
                          </w:p>
                          <w:p w14:paraId="18228EF6" w14:textId="77777777" w:rsidR="00FB0752" w:rsidRPr="0013322B" w:rsidRDefault="00FB0752" w:rsidP="0013322B">
                            <w:pPr>
                              <w:overflowPunct/>
                              <w:autoSpaceDE/>
                              <w:autoSpaceDN/>
                              <w:adjustRightInd/>
                              <w:ind w:left="284"/>
                              <w:textAlignment w:val="auto"/>
                              <w:rPr>
                                <w:rFonts w:ascii="Arial Narrow" w:hAnsi="Arial Narrow"/>
                                <w:b/>
                                <w:color w:val="FFFFFF" w:themeColor="background1"/>
                                <w:sz w:val="36"/>
                                <w:szCs w:val="36"/>
                              </w:rPr>
                            </w:pPr>
                          </w:p>
                          <w:p w14:paraId="550779AB" w14:textId="77777777" w:rsidR="00FB0752" w:rsidRDefault="00FB0752" w:rsidP="007007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EEEC4" id="Rectangle 2" o:spid="_x0000_s1026" style="position:absolute;left:0;text-align:left;margin-left:0;margin-top:7.4pt;width:476.35pt;height:215.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" fillcolor="#73ae57" strokecolor="#73ae57" strokeweight="2pt">
                <v:textbox>
                  <w:txbxContent>
                    <w:p w14:paraId="62C353DF" w14:textId="77777777" w:rsidR="00FB0752" w:rsidRPr="0013322B" w:rsidRDefault="00FB0752" w:rsidP="0070070A">
                      <w:pPr>
                        <w:rPr>
                          <w:rFonts w:ascii="Arial Narrow" w:hAnsi="Arial Narrow"/>
                          <w:b/>
                          <w:color w:val="FFFFFF" w:themeColor="background1"/>
                          <w:sz w:val="20"/>
                        </w:rPr>
                      </w:pPr>
                    </w:p>
                    <w:p w14:paraId="406AF5F7" w14:textId="21836E11" w:rsidR="00FB0752" w:rsidRDefault="00FB0752" w:rsidP="0013322B">
                      <w:pPr>
                        <w:ind w:left="284"/>
                        <w:rPr>
                          <w:rFonts w:ascii="Arial Narrow" w:hAnsi="Arial Narrow"/>
                          <w:b/>
                          <w:color w:val="FFFFFF" w:themeColor="background1"/>
                          <w:sz w:val="56"/>
                          <w:szCs w:val="56"/>
                        </w:rPr>
                      </w:pPr>
                      <w:r>
                        <w:rPr>
                          <w:rFonts w:ascii="Arial Narrow" w:hAnsi="Arial Narrow"/>
                          <w:b/>
                          <w:color w:val="FFFFFF" w:themeColor="background1"/>
                          <w:sz w:val="56"/>
                          <w:szCs w:val="56"/>
                        </w:rPr>
                        <w:t>2019 WASTE DATA QUALITY REPORT</w:t>
                      </w:r>
                    </w:p>
                    <w:p w14:paraId="4A225652" w14:textId="762ED3FC" w:rsidR="00FB0752" w:rsidRDefault="00FB0752" w:rsidP="0013322B">
                      <w:pPr>
                        <w:ind w:left="284"/>
                        <w:rPr>
                          <w:rFonts w:ascii="Arial Narrow" w:hAnsi="Arial Narrow"/>
                          <w:b/>
                          <w:color w:val="FFFFFF" w:themeColor="background1"/>
                          <w:sz w:val="56"/>
                          <w:szCs w:val="56"/>
                        </w:rPr>
                      </w:pPr>
                      <w:r>
                        <w:rPr>
                          <w:rFonts w:ascii="Arial Narrow" w:hAnsi="Arial Narrow"/>
                          <w:b/>
                          <w:color w:val="FFFFFF" w:themeColor="background1"/>
                          <w:sz w:val="56"/>
                          <w:szCs w:val="56"/>
                        </w:rPr>
                        <w:t>WASTE LANDFILLED IN SCOTLAND</w:t>
                      </w:r>
                    </w:p>
                    <w:p w14:paraId="25B4BDBE" w14:textId="77777777" w:rsidR="00FB0752" w:rsidRPr="0013322B" w:rsidRDefault="00FB0752" w:rsidP="0013322B">
                      <w:pPr>
                        <w:ind w:left="284"/>
                        <w:rPr>
                          <w:rFonts w:ascii="Arial Narrow" w:hAnsi="Arial Narrow"/>
                          <w:b/>
                          <w:color w:val="FFFFFF" w:themeColor="background1"/>
                          <w:sz w:val="20"/>
                        </w:rPr>
                      </w:pPr>
                    </w:p>
                    <w:p w14:paraId="37111B28" w14:textId="532776D2" w:rsidR="00FB0752" w:rsidRDefault="00FB0752" w:rsidP="0013322B">
                      <w:pPr>
                        <w:overflowPunct/>
                        <w:autoSpaceDE/>
                        <w:autoSpaceDN/>
                        <w:adjustRightInd/>
                        <w:ind w:left="284"/>
                        <w:textAlignment w:val="auto"/>
                        <w:rPr>
                          <w:rFonts w:ascii="Arial Narrow" w:hAnsi="Arial Narrow"/>
                          <w:b/>
                          <w:color w:val="FFFFFF" w:themeColor="background1"/>
                          <w:sz w:val="36"/>
                          <w:szCs w:val="36"/>
                        </w:rPr>
                      </w:pPr>
                      <w:r>
                        <w:rPr>
                          <w:rFonts w:ascii="Arial Narrow" w:hAnsi="Arial Narrow"/>
                          <w:b/>
                          <w:color w:val="FFFFFF" w:themeColor="background1"/>
                          <w:sz w:val="36"/>
                          <w:szCs w:val="36"/>
                        </w:rPr>
                        <w:t>29 September 2020</w:t>
                      </w:r>
                    </w:p>
                    <w:p w14:paraId="7FBC0055" w14:textId="3A5EA573" w:rsidR="00FB0752" w:rsidRDefault="00FB0752" w:rsidP="0013322B">
                      <w:pPr>
                        <w:overflowPunct/>
                        <w:autoSpaceDE/>
                        <w:autoSpaceDN/>
                        <w:adjustRightInd/>
                        <w:ind w:left="284"/>
                        <w:textAlignment w:val="auto"/>
                        <w:rPr>
                          <w:rFonts w:ascii="Arial Narrow" w:hAnsi="Arial Narrow"/>
                          <w:b/>
                          <w:color w:val="FFFFFF" w:themeColor="background1"/>
                          <w:sz w:val="36"/>
                          <w:szCs w:val="36"/>
                        </w:rPr>
                      </w:pPr>
                    </w:p>
                    <w:p w14:paraId="5BFE0BDC" w14:textId="77777777" w:rsidR="00FB0752" w:rsidRDefault="00FB0752" w:rsidP="0013322B">
                      <w:pPr>
                        <w:overflowPunct/>
                        <w:autoSpaceDE/>
                        <w:autoSpaceDN/>
                        <w:adjustRightInd/>
                        <w:ind w:left="284"/>
                        <w:textAlignment w:val="auto"/>
                        <w:rPr>
                          <w:rFonts w:ascii="Arial Narrow" w:hAnsi="Arial Narrow"/>
                          <w:b/>
                          <w:color w:val="FFFFFF" w:themeColor="background1"/>
                          <w:sz w:val="36"/>
                          <w:szCs w:val="36"/>
                        </w:rPr>
                      </w:pPr>
                    </w:p>
                    <w:p w14:paraId="4E7CBA6C" w14:textId="7DF0C0D4" w:rsidR="00FB0752" w:rsidRDefault="00FB0752" w:rsidP="0013322B">
                      <w:pPr>
                        <w:overflowPunct/>
                        <w:autoSpaceDE/>
                        <w:autoSpaceDN/>
                        <w:adjustRightInd/>
                        <w:ind w:left="284"/>
                        <w:textAlignment w:val="auto"/>
                        <w:rPr>
                          <w:rFonts w:ascii="Arial Narrow" w:hAnsi="Arial Narrow"/>
                          <w:b/>
                          <w:color w:val="FFFFFF" w:themeColor="background1"/>
                          <w:sz w:val="36"/>
                          <w:szCs w:val="36"/>
                        </w:rPr>
                      </w:pPr>
                    </w:p>
                    <w:p w14:paraId="18228EF6" w14:textId="77777777" w:rsidR="00FB0752" w:rsidRPr="0013322B" w:rsidRDefault="00FB0752" w:rsidP="0013322B">
                      <w:pPr>
                        <w:overflowPunct/>
                        <w:autoSpaceDE/>
                        <w:autoSpaceDN/>
                        <w:adjustRightInd/>
                        <w:ind w:left="284"/>
                        <w:textAlignment w:val="auto"/>
                        <w:rPr>
                          <w:rFonts w:ascii="Arial Narrow" w:hAnsi="Arial Narrow"/>
                          <w:b/>
                          <w:color w:val="FFFFFF" w:themeColor="background1"/>
                          <w:sz w:val="36"/>
                          <w:szCs w:val="36"/>
                        </w:rPr>
                      </w:pPr>
                    </w:p>
                    <w:p w14:paraId="550779AB" w14:textId="77777777" w:rsidR="00FB0752" w:rsidRDefault="00FB0752" w:rsidP="0070070A">
                      <w:pPr>
                        <w:jc w:val="center"/>
                      </w:pPr>
                    </w:p>
                  </w:txbxContent>
                </v:textbox>
                <w10:wrap anchorx="page"/>
              </v:rect>
            </w:pict>
          </mc:Fallback>
        </mc:AlternateContent>
      </w:r>
      <w:r w:rsidR="004B606F" w:rsidRPr="004B606F">
        <w:rPr>
          <w:b/>
          <w:noProof/>
          <w:color w:val="00526F"/>
          <w:sz w:val="52"/>
          <w:szCs w:val="52"/>
          <w:lang w:eastAsia="en-GB"/>
        </w:rPr>
        <mc:AlternateContent>
          <mc:Choice Requires="wps">
            <w:drawing>
              <wp:anchor distT="45720" distB="45720" distL="114300" distR="114300" simplePos="0" relativeHeight="251661312" behindDoc="0" locked="0" layoutInCell="1" allowOverlap="1" wp14:anchorId="0E7614F6" wp14:editId="750FC55A">
                <wp:simplePos x="0" y="0"/>
                <wp:positionH relativeFrom="page">
                  <wp:align>right</wp:align>
                </wp:positionH>
                <wp:positionV relativeFrom="paragraph">
                  <wp:posOffset>5338844</wp:posOffset>
                </wp:positionV>
                <wp:extent cx="7538085" cy="2360295"/>
                <wp:effectExtent l="0" t="0" r="571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2360295"/>
                        </a:xfrm>
                        <a:prstGeom prst="rect">
                          <a:avLst/>
                        </a:prstGeom>
                        <a:solidFill>
                          <a:srgbClr val="FFFFFF"/>
                        </a:solidFill>
                        <a:ln w="9525">
                          <a:noFill/>
                          <a:miter lim="800000"/>
                          <a:headEnd/>
                          <a:tailEnd/>
                        </a:ln>
                      </wps:spPr>
                      <wps:txbx>
                        <w:txbxContent>
                          <w:p w14:paraId="1956DFBD" w14:textId="3045A39B" w:rsidR="00FB0752" w:rsidRDefault="00FB0752">
                            <w:r>
                              <w:rPr>
                                <w:b/>
                                <w:noProof/>
                                <w:color w:val="00526F"/>
                                <w:sz w:val="52"/>
                                <w:szCs w:val="52"/>
                                <w:lang w:eastAsia="en-GB"/>
                              </w:rPr>
                              <w:drawing>
                                <wp:inline distT="0" distB="0" distL="0" distR="0" wp14:anchorId="7AA24AD8" wp14:editId="48F5F1BA">
                                  <wp:extent cx="7283302" cy="23298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tion for report front cover graphic.png"/>
                                          <pic:cNvPicPr/>
                                        </pic:nvPicPr>
                                        <pic:blipFill>
                                          <a:blip r:embed="rId11">
                                            <a:extLst>
                                              <a:ext uri="{28A0092B-C50C-407E-A947-70E740481C1C}">
                                                <a14:useLocalDpi xmlns:a14="http://schemas.microsoft.com/office/drawing/2010/main" val="0"/>
                                              </a:ext>
                                            </a:extLst>
                                          </a:blip>
                                          <a:stretch>
                                            <a:fillRect/>
                                          </a:stretch>
                                        </pic:blipFill>
                                        <pic:spPr>
                                          <a:xfrm>
                                            <a:off x="0" y="0"/>
                                            <a:ext cx="7322717" cy="234248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614F6" id="_x0000_t202" coordsize="21600,21600" o:spt="202" path="m,l,21600r21600,l21600,xe">
                <v:stroke joinstyle="miter"/>
                <v:path gradientshapeok="t" o:connecttype="rect"/>
              </v:shapetype>
              <v:shape id="Text Box 2" o:spid="_x0000_s1027" type="#_x0000_t202" style="position:absolute;left:0;text-align:left;margin-left:542.35pt;margin-top:420.4pt;width:593.55pt;height:185.8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fE8JgIAACU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" stroked="f">
                <v:textbox>
                  <w:txbxContent>
                    <w:p w14:paraId="1956DFBD" w14:textId="3045A39B" w:rsidR="00FB0752" w:rsidRDefault="00FB0752">
                      <w:r>
                        <w:rPr>
                          <w:b/>
                          <w:noProof/>
                          <w:color w:val="00526F"/>
                          <w:sz w:val="52"/>
                          <w:szCs w:val="52"/>
                          <w:lang w:eastAsia="en-GB"/>
                        </w:rPr>
                        <w:drawing>
                          <wp:inline distT="0" distB="0" distL="0" distR="0" wp14:anchorId="7AA24AD8" wp14:editId="48F5F1BA">
                            <wp:extent cx="7283302" cy="23298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tion for report front cover graphic.png"/>
                                    <pic:cNvPicPr/>
                                  </pic:nvPicPr>
                                  <pic:blipFill>
                                    <a:blip r:embed="rId12">
                                      <a:extLst>
                                        <a:ext uri="{28A0092B-C50C-407E-A947-70E740481C1C}">
                                          <a14:useLocalDpi xmlns:a14="http://schemas.microsoft.com/office/drawing/2010/main" val="0"/>
                                        </a:ext>
                                      </a:extLst>
                                    </a:blip>
                                    <a:stretch>
                                      <a:fillRect/>
                                    </a:stretch>
                                  </pic:blipFill>
                                  <pic:spPr>
                                    <a:xfrm>
                                      <a:off x="0" y="0"/>
                                      <a:ext cx="7322717" cy="2342485"/>
                                    </a:xfrm>
                                    <a:prstGeom prst="rect">
                                      <a:avLst/>
                                    </a:prstGeom>
                                  </pic:spPr>
                                </pic:pic>
                              </a:graphicData>
                            </a:graphic>
                          </wp:inline>
                        </w:drawing>
                      </w:r>
                    </w:p>
                  </w:txbxContent>
                </v:textbox>
                <w10:wrap type="square" anchorx="page"/>
              </v:shape>
            </w:pict>
          </mc:Fallback>
        </mc:AlternateContent>
      </w:r>
    </w:p>
    <w:p w14:paraId="46977455" w14:textId="7F4B3F4B" w:rsidR="00FB0752" w:rsidRPr="007F48BC" w:rsidRDefault="00FB0752" w:rsidP="00412E80">
      <w:pPr>
        <w:pStyle w:val="Heading1"/>
      </w:pPr>
      <w:bookmarkStart w:id="1" w:name="_Toc52181568"/>
      <w:r w:rsidRPr="007F48BC">
        <w:lastRenderedPageBreak/>
        <w:t>Table of Contents</w:t>
      </w:r>
      <w:bookmarkEnd w:id="1"/>
    </w:p>
    <w:p w14:paraId="119AE2B1" w14:textId="20859538" w:rsidR="002276FA" w:rsidRDefault="00FB0752">
      <w:pPr>
        <w:pStyle w:val="TOC1"/>
        <w:rPr>
          <w:rFonts w:asciiTheme="minorHAnsi" w:eastAsiaTheme="minorEastAsia" w:hAnsiTheme="minorHAnsi" w:cstheme="minorBidi"/>
          <w:b w:val="0"/>
          <w:color w:val="auto"/>
          <w:lang w:eastAsia="en-GB"/>
        </w:rPr>
      </w:pPr>
      <w:r w:rsidRPr="00677B70">
        <w:fldChar w:fldCharType="begin"/>
      </w:r>
      <w:r w:rsidRPr="00677B70">
        <w:instrText xml:space="preserve"> TOC \o "1-3" \h \z \u </w:instrText>
      </w:r>
      <w:r w:rsidRPr="00677B70">
        <w:fldChar w:fldCharType="separate"/>
      </w:r>
      <w:hyperlink w:anchor="_Toc52181568" w:history="1">
        <w:r w:rsidR="002276FA" w:rsidRPr="00755A11">
          <w:rPr>
            <w:rStyle w:val="Hyperlink"/>
          </w:rPr>
          <w:t>Table of Contents</w:t>
        </w:r>
        <w:r w:rsidR="002276FA">
          <w:rPr>
            <w:webHidden/>
          </w:rPr>
          <w:tab/>
        </w:r>
        <w:r w:rsidR="002276FA">
          <w:rPr>
            <w:webHidden/>
          </w:rPr>
          <w:fldChar w:fldCharType="begin"/>
        </w:r>
        <w:r w:rsidR="002276FA">
          <w:rPr>
            <w:webHidden/>
          </w:rPr>
          <w:instrText xml:space="preserve"> PAGEREF _Toc52181568 \h </w:instrText>
        </w:r>
        <w:r w:rsidR="002276FA">
          <w:rPr>
            <w:webHidden/>
          </w:rPr>
        </w:r>
        <w:r w:rsidR="002276FA">
          <w:rPr>
            <w:webHidden/>
          </w:rPr>
          <w:fldChar w:fldCharType="separate"/>
        </w:r>
        <w:r w:rsidR="00D92103">
          <w:rPr>
            <w:webHidden/>
          </w:rPr>
          <w:t>2</w:t>
        </w:r>
        <w:r w:rsidR="002276FA">
          <w:rPr>
            <w:webHidden/>
          </w:rPr>
          <w:fldChar w:fldCharType="end"/>
        </w:r>
      </w:hyperlink>
    </w:p>
    <w:p w14:paraId="7DF759B1" w14:textId="4587E8B7" w:rsidR="002276FA" w:rsidRDefault="00D92103">
      <w:pPr>
        <w:pStyle w:val="TOC1"/>
        <w:rPr>
          <w:rFonts w:asciiTheme="minorHAnsi" w:eastAsiaTheme="minorEastAsia" w:hAnsiTheme="minorHAnsi" w:cstheme="minorBidi"/>
          <w:b w:val="0"/>
          <w:color w:val="auto"/>
          <w:lang w:eastAsia="en-GB"/>
        </w:rPr>
      </w:pPr>
      <w:hyperlink w:anchor="_Toc52181569" w:history="1">
        <w:r w:rsidR="002276FA" w:rsidRPr="00755A11">
          <w:rPr>
            <w:rStyle w:val="Hyperlink"/>
          </w:rPr>
          <w:t>Introduction</w:t>
        </w:r>
        <w:r w:rsidR="002276FA">
          <w:rPr>
            <w:webHidden/>
          </w:rPr>
          <w:tab/>
        </w:r>
        <w:r w:rsidR="002276FA">
          <w:rPr>
            <w:webHidden/>
          </w:rPr>
          <w:fldChar w:fldCharType="begin"/>
        </w:r>
        <w:r w:rsidR="002276FA">
          <w:rPr>
            <w:webHidden/>
          </w:rPr>
          <w:instrText xml:space="preserve"> PAGEREF _Toc52181569 \h </w:instrText>
        </w:r>
        <w:r w:rsidR="002276FA">
          <w:rPr>
            <w:webHidden/>
          </w:rPr>
        </w:r>
        <w:r w:rsidR="002276FA">
          <w:rPr>
            <w:webHidden/>
          </w:rPr>
          <w:fldChar w:fldCharType="separate"/>
        </w:r>
        <w:r>
          <w:rPr>
            <w:webHidden/>
          </w:rPr>
          <w:t>3</w:t>
        </w:r>
        <w:r w:rsidR="002276FA">
          <w:rPr>
            <w:webHidden/>
          </w:rPr>
          <w:fldChar w:fldCharType="end"/>
        </w:r>
      </w:hyperlink>
    </w:p>
    <w:p w14:paraId="1538E0C0" w14:textId="7ACDBDEE" w:rsidR="002276FA" w:rsidRDefault="00D92103">
      <w:pPr>
        <w:pStyle w:val="TOC2"/>
        <w:rPr>
          <w:rFonts w:asciiTheme="minorHAnsi" w:eastAsiaTheme="minorEastAsia" w:hAnsiTheme="minorHAnsi" w:cstheme="minorBidi"/>
          <w:b w:val="0"/>
          <w:lang w:eastAsia="en-GB"/>
        </w:rPr>
      </w:pPr>
      <w:hyperlink w:anchor="_Toc52181570" w:history="1">
        <w:r w:rsidR="002276FA" w:rsidRPr="00755A11">
          <w:rPr>
            <w:rStyle w:val="Hyperlink"/>
          </w:rPr>
          <w:t>Revisions Policy</w:t>
        </w:r>
        <w:r w:rsidR="002276FA">
          <w:rPr>
            <w:webHidden/>
          </w:rPr>
          <w:tab/>
        </w:r>
        <w:r w:rsidR="002276FA">
          <w:rPr>
            <w:webHidden/>
          </w:rPr>
          <w:fldChar w:fldCharType="begin"/>
        </w:r>
        <w:r w:rsidR="002276FA">
          <w:rPr>
            <w:webHidden/>
          </w:rPr>
          <w:instrText xml:space="preserve"> PAGEREF _Toc52181570 \h </w:instrText>
        </w:r>
        <w:r w:rsidR="002276FA">
          <w:rPr>
            <w:webHidden/>
          </w:rPr>
        </w:r>
        <w:r w:rsidR="002276FA">
          <w:rPr>
            <w:webHidden/>
          </w:rPr>
          <w:fldChar w:fldCharType="separate"/>
        </w:r>
        <w:r>
          <w:rPr>
            <w:webHidden/>
          </w:rPr>
          <w:t>4</w:t>
        </w:r>
        <w:r w:rsidR="002276FA">
          <w:rPr>
            <w:webHidden/>
          </w:rPr>
          <w:fldChar w:fldCharType="end"/>
        </w:r>
      </w:hyperlink>
    </w:p>
    <w:p w14:paraId="4212EC8F" w14:textId="06CC61D3" w:rsidR="002276FA" w:rsidRDefault="00D92103">
      <w:pPr>
        <w:pStyle w:val="TOC1"/>
        <w:rPr>
          <w:rFonts w:asciiTheme="minorHAnsi" w:eastAsiaTheme="minorEastAsia" w:hAnsiTheme="minorHAnsi" w:cstheme="minorBidi"/>
          <w:b w:val="0"/>
          <w:color w:val="auto"/>
          <w:lang w:eastAsia="en-GB"/>
        </w:rPr>
      </w:pPr>
      <w:hyperlink w:anchor="_Toc52181571" w:history="1">
        <w:r w:rsidR="002276FA" w:rsidRPr="00755A11">
          <w:rPr>
            <w:rStyle w:val="Hyperlink"/>
          </w:rPr>
          <w:t>Progress against targets</w:t>
        </w:r>
        <w:r w:rsidR="002276FA">
          <w:rPr>
            <w:webHidden/>
          </w:rPr>
          <w:tab/>
        </w:r>
        <w:r w:rsidR="002276FA">
          <w:rPr>
            <w:webHidden/>
          </w:rPr>
          <w:fldChar w:fldCharType="begin"/>
        </w:r>
        <w:r w:rsidR="002276FA">
          <w:rPr>
            <w:webHidden/>
          </w:rPr>
          <w:instrText xml:space="preserve"> PAGEREF _Toc52181571 \h </w:instrText>
        </w:r>
        <w:r w:rsidR="002276FA">
          <w:rPr>
            <w:webHidden/>
          </w:rPr>
        </w:r>
        <w:r w:rsidR="002276FA">
          <w:rPr>
            <w:webHidden/>
          </w:rPr>
          <w:fldChar w:fldCharType="separate"/>
        </w:r>
        <w:r>
          <w:rPr>
            <w:webHidden/>
          </w:rPr>
          <w:t>5</w:t>
        </w:r>
        <w:r w:rsidR="002276FA">
          <w:rPr>
            <w:webHidden/>
          </w:rPr>
          <w:fldChar w:fldCharType="end"/>
        </w:r>
      </w:hyperlink>
    </w:p>
    <w:p w14:paraId="6B09F660" w14:textId="261C65CB" w:rsidR="002276FA" w:rsidRDefault="00D92103">
      <w:pPr>
        <w:pStyle w:val="TOC2"/>
        <w:rPr>
          <w:rFonts w:asciiTheme="minorHAnsi" w:eastAsiaTheme="minorEastAsia" w:hAnsiTheme="minorHAnsi" w:cstheme="minorBidi"/>
          <w:b w:val="0"/>
          <w:lang w:eastAsia="en-GB"/>
        </w:rPr>
      </w:pPr>
      <w:hyperlink w:anchor="_Toc52181572" w:history="1">
        <w:r w:rsidR="002276FA" w:rsidRPr="00755A11">
          <w:rPr>
            <w:rStyle w:val="Hyperlink"/>
          </w:rPr>
          <w:t>Introduction</w:t>
        </w:r>
        <w:r w:rsidR="002276FA">
          <w:rPr>
            <w:webHidden/>
          </w:rPr>
          <w:tab/>
        </w:r>
        <w:r w:rsidR="002276FA">
          <w:rPr>
            <w:webHidden/>
          </w:rPr>
          <w:fldChar w:fldCharType="begin"/>
        </w:r>
        <w:r w:rsidR="002276FA">
          <w:rPr>
            <w:webHidden/>
          </w:rPr>
          <w:instrText xml:space="preserve"> PAGEREF _Toc52181572 \h </w:instrText>
        </w:r>
        <w:r w:rsidR="002276FA">
          <w:rPr>
            <w:webHidden/>
          </w:rPr>
        </w:r>
        <w:r w:rsidR="002276FA">
          <w:rPr>
            <w:webHidden/>
          </w:rPr>
          <w:fldChar w:fldCharType="separate"/>
        </w:r>
        <w:r>
          <w:rPr>
            <w:webHidden/>
          </w:rPr>
          <w:t>5</w:t>
        </w:r>
        <w:r w:rsidR="002276FA">
          <w:rPr>
            <w:webHidden/>
          </w:rPr>
          <w:fldChar w:fldCharType="end"/>
        </w:r>
      </w:hyperlink>
    </w:p>
    <w:p w14:paraId="783DA533" w14:textId="21692786" w:rsidR="002276FA" w:rsidRDefault="00D92103">
      <w:pPr>
        <w:pStyle w:val="TOC2"/>
        <w:rPr>
          <w:rFonts w:asciiTheme="minorHAnsi" w:eastAsiaTheme="minorEastAsia" w:hAnsiTheme="minorHAnsi" w:cstheme="minorBidi"/>
          <w:b w:val="0"/>
          <w:lang w:eastAsia="en-GB"/>
        </w:rPr>
      </w:pPr>
      <w:hyperlink w:anchor="_Toc52181573" w:history="1">
        <w:r w:rsidR="002276FA" w:rsidRPr="00755A11">
          <w:rPr>
            <w:rStyle w:val="Hyperlink"/>
          </w:rPr>
          <w:t>Biodegradable municipal waste to be sent to landfill</w:t>
        </w:r>
        <w:r w:rsidR="002276FA">
          <w:rPr>
            <w:webHidden/>
          </w:rPr>
          <w:tab/>
        </w:r>
        <w:r w:rsidR="002276FA">
          <w:rPr>
            <w:webHidden/>
          </w:rPr>
          <w:fldChar w:fldCharType="begin"/>
        </w:r>
        <w:r w:rsidR="002276FA">
          <w:rPr>
            <w:webHidden/>
          </w:rPr>
          <w:instrText xml:space="preserve"> PAGEREF _Toc52181573 \h </w:instrText>
        </w:r>
        <w:r w:rsidR="002276FA">
          <w:rPr>
            <w:webHidden/>
          </w:rPr>
        </w:r>
        <w:r w:rsidR="002276FA">
          <w:rPr>
            <w:webHidden/>
          </w:rPr>
          <w:fldChar w:fldCharType="separate"/>
        </w:r>
        <w:r>
          <w:rPr>
            <w:webHidden/>
          </w:rPr>
          <w:t>6</w:t>
        </w:r>
        <w:r w:rsidR="002276FA">
          <w:rPr>
            <w:webHidden/>
          </w:rPr>
          <w:fldChar w:fldCharType="end"/>
        </w:r>
      </w:hyperlink>
    </w:p>
    <w:p w14:paraId="6FF79E1E" w14:textId="4C2B1E80" w:rsidR="002276FA" w:rsidRDefault="00D92103">
      <w:pPr>
        <w:pStyle w:val="TOC1"/>
        <w:rPr>
          <w:rFonts w:asciiTheme="minorHAnsi" w:eastAsiaTheme="minorEastAsia" w:hAnsiTheme="minorHAnsi" w:cstheme="minorBidi"/>
          <w:b w:val="0"/>
          <w:color w:val="auto"/>
          <w:lang w:eastAsia="en-GB"/>
        </w:rPr>
      </w:pPr>
      <w:hyperlink w:anchor="_Toc52181574" w:history="1">
        <w:r w:rsidR="002276FA" w:rsidRPr="00755A11">
          <w:rPr>
            <w:rStyle w:val="Hyperlink"/>
          </w:rPr>
          <w:t>Waste Landfilled in Scotland</w:t>
        </w:r>
        <w:r w:rsidR="002276FA">
          <w:rPr>
            <w:webHidden/>
          </w:rPr>
          <w:tab/>
        </w:r>
        <w:r w:rsidR="002276FA">
          <w:rPr>
            <w:webHidden/>
          </w:rPr>
          <w:fldChar w:fldCharType="begin"/>
        </w:r>
        <w:r w:rsidR="002276FA">
          <w:rPr>
            <w:webHidden/>
          </w:rPr>
          <w:instrText xml:space="preserve"> PAGEREF _Toc52181574 \h </w:instrText>
        </w:r>
        <w:r w:rsidR="002276FA">
          <w:rPr>
            <w:webHidden/>
          </w:rPr>
        </w:r>
        <w:r w:rsidR="002276FA">
          <w:rPr>
            <w:webHidden/>
          </w:rPr>
          <w:fldChar w:fldCharType="separate"/>
        </w:r>
        <w:r>
          <w:rPr>
            <w:webHidden/>
          </w:rPr>
          <w:t>7</w:t>
        </w:r>
        <w:r w:rsidR="002276FA">
          <w:rPr>
            <w:webHidden/>
          </w:rPr>
          <w:fldChar w:fldCharType="end"/>
        </w:r>
      </w:hyperlink>
    </w:p>
    <w:p w14:paraId="0979EA33" w14:textId="3EA2121C" w:rsidR="002276FA" w:rsidRDefault="00D92103">
      <w:pPr>
        <w:pStyle w:val="TOC2"/>
        <w:rPr>
          <w:rFonts w:asciiTheme="minorHAnsi" w:eastAsiaTheme="minorEastAsia" w:hAnsiTheme="minorHAnsi" w:cstheme="minorBidi"/>
          <w:b w:val="0"/>
          <w:lang w:eastAsia="en-GB"/>
        </w:rPr>
      </w:pPr>
      <w:hyperlink w:anchor="_Toc52181575" w:history="1">
        <w:r w:rsidR="002276FA" w:rsidRPr="00755A11">
          <w:rPr>
            <w:rStyle w:val="Hyperlink"/>
          </w:rPr>
          <w:t>Introduction</w:t>
        </w:r>
        <w:r w:rsidR="002276FA">
          <w:rPr>
            <w:webHidden/>
          </w:rPr>
          <w:tab/>
        </w:r>
        <w:r w:rsidR="002276FA">
          <w:rPr>
            <w:webHidden/>
          </w:rPr>
          <w:fldChar w:fldCharType="begin"/>
        </w:r>
        <w:r w:rsidR="002276FA">
          <w:rPr>
            <w:webHidden/>
          </w:rPr>
          <w:instrText xml:space="preserve"> PAGEREF _Toc52181575 \h </w:instrText>
        </w:r>
        <w:r w:rsidR="002276FA">
          <w:rPr>
            <w:webHidden/>
          </w:rPr>
        </w:r>
        <w:r w:rsidR="002276FA">
          <w:rPr>
            <w:webHidden/>
          </w:rPr>
          <w:fldChar w:fldCharType="separate"/>
        </w:r>
        <w:r>
          <w:rPr>
            <w:webHidden/>
          </w:rPr>
          <w:t>7</w:t>
        </w:r>
        <w:r w:rsidR="002276FA">
          <w:rPr>
            <w:webHidden/>
          </w:rPr>
          <w:fldChar w:fldCharType="end"/>
        </w:r>
      </w:hyperlink>
    </w:p>
    <w:p w14:paraId="251A5F66" w14:textId="3B235C2B" w:rsidR="002276FA" w:rsidRDefault="00D92103">
      <w:pPr>
        <w:pStyle w:val="TOC2"/>
        <w:rPr>
          <w:rFonts w:asciiTheme="minorHAnsi" w:eastAsiaTheme="minorEastAsia" w:hAnsiTheme="minorHAnsi" w:cstheme="minorBidi"/>
          <w:b w:val="0"/>
          <w:lang w:eastAsia="en-GB"/>
        </w:rPr>
      </w:pPr>
      <w:hyperlink w:anchor="_Toc52181576" w:history="1">
        <w:r w:rsidR="002276FA" w:rsidRPr="00755A11">
          <w:rPr>
            <w:rStyle w:val="Hyperlink"/>
          </w:rPr>
          <w:t>Waste disposed via landfill</w:t>
        </w:r>
        <w:r w:rsidR="002276FA">
          <w:rPr>
            <w:webHidden/>
          </w:rPr>
          <w:tab/>
        </w:r>
        <w:r w:rsidR="002276FA">
          <w:rPr>
            <w:webHidden/>
          </w:rPr>
          <w:fldChar w:fldCharType="begin"/>
        </w:r>
        <w:r w:rsidR="002276FA">
          <w:rPr>
            <w:webHidden/>
          </w:rPr>
          <w:instrText xml:space="preserve"> PAGEREF _Toc52181576 \h </w:instrText>
        </w:r>
        <w:r w:rsidR="002276FA">
          <w:rPr>
            <w:webHidden/>
          </w:rPr>
        </w:r>
        <w:r w:rsidR="002276FA">
          <w:rPr>
            <w:webHidden/>
          </w:rPr>
          <w:fldChar w:fldCharType="separate"/>
        </w:r>
        <w:r>
          <w:rPr>
            <w:webHidden/>
          </w:rPr>
          <w:t>7</w:t>
        </w:r>
        <w:r w:rsidR="002276FA">
          <w:rPr>
            <w:webHidden/>
          </w:rPr>
          <w:fldChar w:fldCharType="end"/>
        </w:r>
      </w:hyperlink>
    </w:p>
    <w:p w14:paraId="7FCAA0B8" w14:textId="79207BFF" w:rsidR="002276FA" w:rsidRDefault="00D92103">
      <w:pPr>
        <w:pStyle w:val="TOC1"/>
        <w:rPr>
          <w:rFonts w:asciiTheme="minorHAnsi" w:eastAsiaTheme="minorEastAsia" w:hAnsiTheme="minorHAnsi" w:cstheme="minorBidi"/>
          <w:b w:val="0"/>
          <w:color w:val="auto"/>
          <w:lang w:eastAsia="en-GB"/>
        </w:rPr>
      </w:pPr>
      <w:hyperlink w:anchor="_Toc52181577" w:history="1">
        <w:r w:rsidR="002276FA" w:rsidRPr="00755A11">
          <w:rPr>
            <w:rStyle w:val="Hyperlink"/>
          </w:rPr>
          <w:t>Further information</w:t>
        </w:r>
        <w:r w:rsidR="002276FA">
          <w:rPr>
            <w:webHidden/>
          </w:rPr>
          <w:tab/>
        </w:r>
        <w:r w:rsidR="002276FA">
          <w:rPr>
            <w:webHidden/>
          </w:rPr>
          <w:fldChar w:fldCharType="begin"/>
        </w:r>
        <w:r w:rsidR="002276FA">
          <w:rPr>
            <w:webHidden/>
          </w:rPr>
          <w:instrText xml:space="preserve"> PAGEREF _Toc52181577 \h </w:instrText>
        </w:r>
        <w:r w:rsidR="002276FA">
          <w:rPr>
            <w:webHidden/>
          </w:rPr>
        </w:r>
        <w:r w:rsidR="002276FA">
          <w:rPr>
            <w:webHidden/>
          </w:rPr>
          <w:fldChar w:fldCharType="separate"/>
        </w:r>
        <w:r>
          <w:rPr>
            <w:webHidden/>
          </w:rPr>
          <w:t>9</w:t>
        </w:r>
        <w:r w:rsidR="002276FA">
          <w:rPr>
            <w:webHidden/>
          </w:rPr>
          <w:fldChar w:fldCharType="end"/>
        </w:r>
      </w:hyperlink>
    </w:p>
    <w:p w14:paraId="1B84BCCA" w14:textId="70D35E28" w:rsidR="002276FA" w:rsidRDefault="00D92103">
      <w:pPr>
        <w:pStyle w:val="TOC1"/>
        <w:rPr>
          <w:rFonts w:asciiTheme="minorHAnsi" w:eastAsiaTheme="minorEastAsia" w:hAnsiTheme="minorHAnsi" w:cstheme="minorBidi"/>
          <w:b w:val="0"/>
          <w:color w:val="auto"/>
          <w:lang w:eastAsia="en-GB"/>
        </w:rPr>
      </w:pPr>
      <w:hyperlink w:anchor="_Toc52181578" w:history="1">
        <w:r w:rsidR="002276FA" w:rsidRPr="00755A11">
          <w:rPr>
            <w:rStyle w:val="Hyperlink"/>
          </w:rPr>
          <w:t>Appendix 1</w:t>
        </w:r>
        <w:r w:rsidR="002276FA">
          <w:rPr>
            <w:webHidden/>
          </w:rPr>
          <w:tab/>
        </w:r>
        <w:r w:rsidR="002276FA">
          <w:rPr>
            <w:webHidden/>
          </w:rPr>
          <w:fldChar w:fldCharType="begin"/>
        </w:r>
        <w:r w:rsidR="002276FA">
          <w:rPr>
            <w:webHidden/>
          </w:rPr>
          <w:instrText xml:space="preserve"> PAGEREF _Toc52181578 \h </w:instrText>
        </w:r>
        <w:r w:rsidR="002276FA">
          <w:rPr>
            <w:webHidden/>
          </w:rPr>
        </w:r>
        <w:r w:rsidR="002276FA">
          <w:rPr>
            <w:webHidden/>
          </w:rPr>
          <w:fldChar w:fldCharType="separate"/>
        </w:r>
        <w:r>
          <w:rPr>
            <w:webHidden/>
          </w:rPr>
          <w:t>10</w:t>
        </w:r>
        <w:r w:rsidR="002276FA">
          <w:rPr>
            <w:webHidden/>
          </w:rPr>
          <w:fldChar w:fldCharType="end"/>
        </w:r>
      </w:hyperlink>
    </w:p>
    <w:p w14:paraId="4E4B544B" w14:textId="07578F76" w:rsidR="002276FA" w:rsidRDefault="00D92103">
      <w:pPr>
        <w:pStyle w:val="TOC2"/>
        <w:rPr>
          <w:rFonts w:asciiTheme="minorHAnsi" w:eastAsiaTheme="minorEastAsia" w:hAnsiTheme="minorHAnsi" w:cstheme="minorBidi"/>
          <w:b w:val="0"/>
          <w:lang w:eastAsia="en-GB"/>
        </w:rPr>
      </w:pPr>
      <w:hyperlink w:anchor="_Toc52181579" w:history="1">
        <w:r w:rsidR="002276FA" w:rsidRPr="00755A11">
          <w:rPr>
            <w:rStyle w:val="Hyperlink"/>
          </w:rPr>
          <w:t>European Waste Catalogue</w:t>
        </w:r>
        <w:r w:rsidR="002276FA">
          <w:rPr>
            <w:webHidden/>
          </w:rPr>
          <w:tab/>
        </w:r>
        <w:r w:rsidR="002276FA">
          <w:rPr>
            <w:webHidden/>
          </w:rPr>
          <w:fldChar w:fldCharType="begin"/>
        </w:r>
        <w:r w:rsidR="002276FA">
          <w:rPr>
            <w:webHidden/>
          </w:rPr>
          <w:instrText xml:space="preserve"> PAGEREF _Toc52181579 \h </w:instrText>
        </w:r>
        <w:r w:rsidR="002276FA">
          <w:rPr>
            <w:webHidden/>
          </w:rPr>
        </w:r>
        <w:r w:rsidR="002276FA">
          <w:rPr>
            <w:webHidden/>
          </w:rPr>
          <w:fldChar w:fldCharType="separate"/>
        </w:r>
        <w:r>
          <w:rPr>
            <w:webHidden/>
          </w:rPr>
          <w:t>10</w:t>
        </w:r>
        <w:r w:rsidR="002276FA">
          <w:rPr>
            <w:webHidden/>
          </w:rPr>
          <w:fldChar w:fldCharType="end"/>
        </w:r>
      </w:hyperlink>
    </w:p>
    <w:p w14:paraId="3AEDA2F4" w14:textId="11246118" w:rsidR="002276FA" w:rsidRDefault="00D92103">
      <w:pPr>
        <w:pStyle w:val="TOC2"/>
        <w:rPr>
          <w:rFonts w:asciiTheme="minorHAnsi" w:eastAsiaTheme="minorEastAsia" w:hAnsiTheme="minorHAnsi" w:cstheme="minorBidi"/>
          <w:b w:val="0"/>
          <w:lang w:eastAsia="en-GB"/>
        </w:rPr>
      </w:pPr>
      <w:hyperlink w:anchor="_Toc52181580" w:history="1">
        <w:r w:rsidR="002276FA" w:rsidRPr="00755A11">
          <w:rPr>
            <w:rStyle w:val="Hyperlink"/>
          </w:rPr>
          <w:t>European Waste Catalogue List of Waste (EWC 2000)</w:t>
        </w:r>
        <w:r w:rsidR="002276FA">
          <w:rPr>
            <w:webHidden/>
          </w:rPr>
          <w:tab/>
        </w:r>
        <w:r w:rsidR="002276FA">
          <w:rPr>
            <w:webHidden/>
          </w:rPr>
          <w:fldChar w:fldCharType="begin"/>
        </w:r>
        <w:r w:rsidR="002276FA">
          <w:rPr>
            <w:webHidden/>
          </w:rPr>
          <w:instrText xml:space="preserve"> PAGEREF _Toc52181580 \h </w:instrText>
        </w:r>
        <w:r w:rsidR="002276FA">
          <w:rPr>
            <w:webHidden/>
          </w:rPr>
        </w:r>
        <w:r w:rsidR="002276FA">
          <w:rPr>
            <w:webHidden/>
          </w:rPr>
          <w:fldChar w:fldCharType="separate"/>
        </w:r>
        <w:r>
          <w:rPr>
            <w:webHidden/>
          </w:rPr>
          <w:t>10</w:t>
        </w:r>
        <w:r w:rsidR="002276FA">
          <w:rPr>
            <w:webHidden/>
          </w:rPr>
          <w:fldChar w:fldCharType="end"/>
        </w:r>
      </w:hyperlink>
    </w:p>
    <w:p w14:paraId="49913F16" w14:textId="09BA68C1" w:rsidR="002276FA" w:rsidRDefault="00D92103">
      <w:pPr>
        <w:pStyle w:val="TOC2"/>
        <w:rPr>
          <w:rFonts w:asciiTheme="minorHAnsi" w:eastAsiaTheme="minorEastAsia" w:hAnsiTheme="minorHAnsi" w:cstheme="minorBidi"/>
          <w:b w:val="0"/>
          <w:lang w:eastAsia="en-GB"/>
        </w:rPr>
      </w:pPr>
      <w:hyperlink w:anchor="_Toc52181581" w:history="1">
        <w:r w:rsidR="002276FA" w:rsidRPr="00755A11">
          <w:rPr>
            <w:rStyle w:val="Hyperlink"/>
          </w:rPr>
          <w:t>European Waste Catalogue for Statistics (EWC-STAT)</w:t>
        </w:r>
        <w:r w:rsidR="002276FA">
          <w:rPr>
            <w:webHidden/>
          </w:rPr>
          <w:tab/>
        </w:r>
        <w:r w:rsidR="002276FA">
          <w:rPr>
            <w:webHidden/>
          </w:rPr>
          <w:fldChar w:fldCharType="begin"/>
        </w:r>
        <w:r w:rsidR="002276FA">
          <w:rPr>
            <w:webHidden/>
          </w:rPr>
          <w:instrText xml:space="preserve"> PAGEREF _Toc52181581 \h </w:instrText>
        </w:r>
        <w:r w:rsidR="002276FA">
          <w:rPr>
            <w:webHidden/>
          </w:rPr>
        </w:r>
        <w:r w:rsidR="002276FA">
          <w:rPr>
            <w:webHidden/>
          </w:rPr>
          <w:fldChar w:fldCharType="separate"/>
        </w:r>
        <w:r>
          <w:rPr>
            <w:webHidden/>
          </w:rPr>
          <w:t>10</w:t>
        </w:r>
        <w:r w:rsidR="002276FA">
          <w:rPr>
            <w:webHidden/>
          </w:rPr>
          <w:fldChar w:fldCharType="end"/>
        </w:r>
      </w:hyperlink>
    </w:p>
    <w:p w14:paraId="642DFDAA" w14:textId="040DBA5B" w:rsidR="002276FA" w:rsidRDefault="00D92103">
      <w:pPr>
        <w:pStyle w:val="TOC1"/>
        <w:rPr>
          <w:rFonts w:asciiTheme="minorHAnsi" w:eastAsiaTheme="minorEastAsia" w:hAnsiTheme="minorHAnsi" w:cstheme="minorBidi"/>
          <w:b w:val="0"/>
          <w:color w:val="auto"/>
          <w:lang w:eastAsia="en-GB"/>
        </w:rPr>
      </w:pPr>
      <w:hyperlink w:anchor="_Toc52181582" w:history="1">
        <w:r w:rsidR="002276FA" w:rsidRPr="00755A11">
          <w:rPr>
            <w:rStyle w:val="Hyperlink"/>
          </w:rPr>
          <w:t>Appendix 2</w:t>
        </w:r>
        <w:r w:rsidR="002276FA">
          <w:rPr>
            <w:webHidden/>
          </w:rPr>
          <w:tab/>
        </w:r>
        <w:r w:rsidR="002276FA">
          <w:rPr>
            <w:webHidden/>
          </w:rPr>
          <w:fldChar w:fldCharType="begin"/>
        </w:r>
        <w:r w:rsidR="002276FA">
          <w:rPr>
            <w:webHidden/>
          </w:rPr>
          <w:instrText xml:space="preserve"> PAGEREF _Toc52181582 \h </w:instrText>
        </w:r>
        <w:r w:rsidR="002276FA">
          <w:rPr>
            <w:webHidden/>
          </w:rPr>
        </w:r>
        <w:r w:rsidR="002276FA">
          <w:rPr>
            <w:webHidden/>
          </w:rPr>
          <w:fldChar w:fldCharType="separate"/>
        </w:r>
        <w:r>
          <w:rPr>
            <w:webHidden/>
          </w:rPr>
          <w:t>12</w:t>
        </w:r>
        <w:r w:rsidR="002276FA">
          <w:rPr>
            <w:webHidden/>
          </w:rPr>
          <w:fldChar w:fldCharType="end"/>
        </w:r>
      </w:hyperlink>
    </w:p>
    <w:p w14:paraId="53695852" w14:textId="723C70B3" w:rsidR="002276FA" w:rsidRDefault="00D92103">
      <w:pPr>
        <w:pStyle w:val="TOC2"/>
        <w:rPr>
          <w:rFonts w:asciiTheme="minorHAnsi" w:eastAsiaTheme="minorEastAsia" w:hAnsiTheme="minorHAnsi" w:cstheme="minorBidi"/>
          <w:b w:val="0"/>
          <w:lang w:eastAsia="en-GB"/>
        </w:rPr>
      </w:pPr>
      <w:hyperlink w:anchor="_Toc52181583" w:history="1">
        <w:r w:rsidR="002276FA" w:rsidRPr="00755A11">
          <w:rPr>
            <w:rStyle w:val="Hyperlink"/>
          </w:rPr>
          <w:t>Glossary</w:t>
        </w:r>
        <w:r w:rsidR="002276FA">
          <w:rPr>
            <w:webHidden/>
          </w:rPr>
          <w:tab/>
        </w:r>
        <w:r w:rsidR="002276FA">
          <w:rPr>
            <w:webHidden/>
          </w:rPr>
          <w:fldChar w:fldCharType="begin"/>
        </w:r>
        <w:r w:rsidR="002276FA">
          <w:rPr>
            <w:webHidden/>
          </w:rPr>
          <w:instrText xml:space="preserve"> PAGEREF _Toc52181583 \h </w:instrText>
        </w:r>
        <w:r w:rsidR="002276FA">
          <w:rPr>
            <w:webHidden/>
          </w:rPr>
        </w:r>
        <w:r w:rsidR="002276FA">
          <w:rPr>
            <w:webHidden/>
          </w:rPr>
          <w:fldChar w:fldCharType="separate"/>
        </w:r>
        <w:r>
          <w:rPr>
            <w:webHidden/>
          </w:rPr>
          <w:t>12</w:t>
        </w:r>
        <w:r w:rsidR="002276FA">
          <w:rPr>
            <w:webHidden/>
          </w:rPr>
          <w:fldChar w:fldCharType="end"/>
        </w:r>
      </w:hyperlink>
    </w:p>
    <w:p w14:paraId="0B6E1B68" w14:textId="4014D66D" w:rsidR="002276FA" w:rsidRDefault="00D92103">
      <w:pPr>
        <w:pStyle w:val="TOC1"/>
        <w:rPr>
          <w:rFonts w:asciiTheme="minorHAnsi" w:eastAsiaTheme="minorEastAsia" w:hAnsiTheme="minorHAnsi" w:cstheme="minorBidi"/>
          <w:b w:val="0"/>
          <w:color w:val="auto"/>
          <w:lang w:eastAsia="en-GB"/>
        </w:rPr>
      </w:pPr>
      <w:hyperlink w:anchor="_Toc52181584" w:history="1">
        <w:r w:rsidR="002276FA" w:rsidRPr="00755A11">
          <w:rPr>
            <w:rStyle w:val="Hyperlink"/>
          </w:rPr>
          <w:t>Appendix 3</w:t>
        </w:r>
        <w:r w:rsidR="002276FA">
          <w:rPr>
            <w:webHidden/>
          </w:rPr>
          <w:tab/>
        </w:r>
        <w:r w:rsidR="002276FA">
          <w:rPr>
            <w:webHidden/>
          </w:rPr>
          <w:fldChar w:fldCharType="begin"/>
        </w:r>
        <w:r w:rsidR="002276FA">
          <w:rPr>
            <w:webHidden/>
          </w:rPr>
          <w:instrText xml:space="preserve"> PAGEREF _Toc52181584 \h </w:instrText>
        </w:r>
        <w:r w:rsidR="002276FA">
          <w:rPr>
            <w:webHidden/>
          </w:rPr>
        </w:r>
        <w:r w:rsidR="002276FA">
          <w:rPr>
            <w:webHidden/>
          </w:rPr>
          <w:fldChar w:fldCharType="separate"/>
        </w:r>
        <w:r>
          <w:rPr>
            <w:webHidden/>
          </w:rPr>
          <w:t>13</w:t>
        </w:r>
        <w:r w:rsidR="002276FA">
          <w:rPr>
            <w:webHidden/>
          </w:rPr>
          <w:fldChar w:fldCharType="end"/>
        </w:r>
      </w:hyperlink>
    </w:p>
    <w:p w14:paraId="1A1E218D" w14:textId="24036AC5" w:rsidR="002276FA" w:rsidRDefault="00D92103">
      <w:pPr>
        <w:pStyle w:val="TOC2"/>
        <w:rPr>
          <w:rFonts w:asciiTheme="minorHAnsi" w:eastAsiaTheme="minorEastAsia" w:hAnsiTheme="minorHAnsi" w:cstheme="minorBidi"/>
          <w:b w:val="0"/>
          <w:lang w:eastAsia="en-GB"/>
        </w:rPr>
      </w:pPr>
      <w:hyperlink w:anchor="_Toc52181585" w:history="1">
        <w:r w:rsidR="002276FA" w:rsidRPr="00755A11">
          <w:rPr>
            <w:rStyle w:val="Hyperlink"/>
          </w:rPr>
          <w:t>Acronyms</w:t>
        </w:r>
        <w:r w:rsidR="002276FA">
          <w:rPr>
            <w:webHidden/>
          </w:rPr>
          <w:tab/>
        </w:r>
        <w:r w:rsidR="002276FA">
          <w:rPr>
            <w:webHidden/>
          </w:rPr>
          <w:fldChar w:fldCharType="begin"/>
        </w:r>
        <w:r w:rsidR="002276FA">
          <w:rPr>
            <w:webHidden/>
          </w:rPr>
          <w:instrText xml:space="preserve"> PAGEREF _Toc52181585 \h </w:instrText>
        </w:r>
        <w:r w:rsidR="002276FA">
          <w:rPr>
            <w:webHidden/>
          </w:rPr>
        </w:r>
        <w:r w:rsidR="002276FA">
          <w:rPr>
            <w:webHidden/>
          </w:rPr>
          <w:fldChar w:fldCharType="separate"/>
        </w:r>
        <w:r>
          <w:rPr>
            <w:webHidden/>
          </w:rPr>
          <w:t>13</w:t>
        </w:r>
        <w:r w:rsidR="002276FA">
          <w:rPr>
            <w:webHidden/>
          </w:rPr>
          <w:fldChar w:fldCharType="end"/>
        </w:r>
      </w:hyperlink>
    </w:p>
    <w:p w14:paraId="10F9DD9D" w14:textId="224989F6" w:rsidR="002276FA" w:rsidRDefault="00D92103">
      <w:pPr>
        <w:pStyle w:val="TOC1"/>
        <w:rPr>
          <w:rFonts w:asciiTheme="minorHAnsi" w:eastAsiaTheme="minorEastAsia" w:hAnsiTheme="minorHAnsi" w:cstheme="minorBidi"/>
          <w:b w:val="0"/>
          <w:color w:val="auto"/>
          <w:lang w:eastAsia="en-GB"/>
        </w:rPr>
      </w:pPr>
      <w:hyperlink w:anchor="_Toc52181586" w:history="1">
        <w:r w:rsidR="002276FA" w:rsidRPr="00755A11">
          <w:rPr>
            <w:rStyle w:val="Hyperlink"/>
          </w:rPr>
          <w:t>Version Control</w:t>
        </w:r>
        <w:r w:rsidR="002276FA">
          <w:rPr>
            <w:webHidden/>
          </w:rPr>
          <w:tab/>
        </w:r>
        <w:r w:rsidR="002276FA">
          <w:rPr>
            <w:webHidden/>
          </w:rPr>
          <w:fldChar w:fldCharType="begin"/>
        </w:r>
        <w:r w:rsidR="002276FA">
          <w:rPr>
            <w:webHidden/>
          </w:rPr>
          <w:instrText xml:space="preserve"> PAGEREF _Toc52181586 \h </w:instrText>
        </w:r>
        <w:r w:rsidR="002276FA">
          <w:rPr>
            <w:webHidden/>
          </w:rPr>
        </w:r>
        <w:r w:rsidR="002276FA">
          <w:rPr>
            <w:webHidden/>
          </w:rPr>
          <w:fldChar w:fldCharType="separate"/>
        </w:r>
        <w:r>
          <w:rPr>
            <w:webHidden/>
          </w:rPr>
          <w:t>14</w:t>
        </w:r>
        <w:r w:rsidR="002276FA">
          <w:rPr>
            <w:webHidden/>
          </w:rPr>
          <w:fldChar w:fldCharType="end"/>
        </w:r>
      </w:hyperlink>
    </w:p>
    <w:p w14:paraId="0146366B" w14:textId="0817BC2E" w:rsidR="00FB0752" w:rsidRPr="00677B70" w:rsidRDefault="00FB0752" w:rsidP="00FB0752">
      <w:r w:rsidRPr="00677B70">
        <w:rPr>
          <w:noProof/>
        </w:rPr>
        <w:fldChar w:fldCharType="end"/>
      </w:r>
    </w:p>
    <w:p w14:paraId="7DA24D15" w14:textId="77777777" w:rsidR="00FB0752" w:rsidRPr="00B76B7B" w:rsidRDefault="00FB0752" w:rsidP="00FB0752">
      <w:pPr>
        <w:pStyle w:val="Heading1"/>
        <w:pageBreakBefore/>
        <w:tabs>
          <w:tab w:val="num" w:pos="432"/>
        </w:tabs>
        <w:overflowPunct/>
        <w:autoSpaceDE/>
        <w:autoSpaceDN/>
        <w:adjustRightInd/>
        <w:spacing w:before="0" w:after="240" w:line="240" w:lineRule="auto"/>
        <w:ind w:left="431" w:hanging="431"/>
        <w:jc w:val="both"/>
        <w:textAlignment w:val="auto"/>
      </w:pPr>
      <w:bookmarkStart w:id="2" w:name="_Ref486596653"/>
      <w:bookmarkStart w:id="3" w:name="_Toc52181569"/>
      <w:r w:rsidRPr="00B76B7B">
        <w:lastRenderedPageBreak/>
        <w:t>Introductio</w:t>
      </w:r>
      <w:r>
        <w:t>n</w:t>
      </w:r>
      <w:bookmarkEnd w:id="2"/>
      <w:bookmarkEnd w:id="3"/>
    </w:p>
    <w:p w14:paraId="567410E5" w14:textId="77777777" w:rsidR="00FB0752" w:rsidRDefault="00FB0752" w:rsidP="00FB0752">
      <w:r w:rsidRPr="00B142AB">
        <w:t xml:space="preserve">This report describes the methodologies to produce summary waste </w:t>
      </w:r>
      <w:r>
        <w:t xml:space="preserve">landfilled in Scotland </w:t>
      </w:r>
      <w:r w:rsidRPr="00B142AB">
        <w:t>data</w:t>
      </w:r>
      <w:r>
        <w:t xml:space="preserve"> </w:t>
      </w:r>
      <w:r w:rsidRPr="00B142AB">
        <w:t>for the</w:t>
      </w:r>
      <w:r>
        <w:t xml:space="preserve"> 2019</w:t>
      </w:r>
      <w:r w:rsidRPr="00B142AB">
        <w:t xml:space="preserve"> calendar year. The report should be used alongside the </w:t>
      </w:r>
      <w:r>
        <w:t>2019</w:t>
      </w:r>
      <w:r w:rsidRPr="00B142AB">
        <w:t xml:space="preserve"> </w:t>
      </w:r>
      <w:r>
        <w:t>Waste landfilled in Scotland official statistics and associated</w:t>
      </w:r>
      <w:r w:rsidRPr="00B142AB">
        <w:t xml:space="preserve"> data</w:t>
      </w:r>
      <w:r>
        <w:t xml:space="preserve"> tables</w:t>
      </w:r>
    </w:p>
    <w:p w14:paraId="3DB906B8" w14:textId="77777777" w:rsidR="00FB0752" w:rsidRDefault="00FB0752" w:rsidP="00FB0752">
      <w:r>
        <w:t>The 2019 data are presented as follows:</w:t>
      </w:r>
    </w:p>
    <w:p w14:paraId="7E439F66" w14:textId="6DBD2538" w:rsidR="00FB0752" w:rsidRDefault="00FB0752" w:rsidP="00FB0752">
      <w:r>
        <w:t xml:space="preserve">The Waste landfilled in Scotland and associated data tables are presented in a summary and commentary document.  This narrative describes the major trends and provides an interpretation of the data. They are located at </w:t>
      </w:r>
      <w:hyperlink r:id="rId13" w:history="1">
        <w:r w:rsidRPr="008B4A7B">
          <w:rPr>
            <w:rStyle w:val="Hyperlink"/>
          </w:rPr>
          <w:t>http://www.sepa.org.uk/environment/waste/waste-data/waste-data-reporting/waste-data-for-scotland/</w:t>
        </w:r>
      </w:hyperlink>
      <w:r w:rsidRPr="008B4A7B">
        <w:rPr>
          <w:rStyle w:val="Hyperlink"/>
        </w:rPr>
        <w:t>.</w:t>
      </w:r>
    </w:p>
    <w:p w14:paraId="0347151A" w14:textId="0C49D660" w:rsidR="00FB0752" w:rsidRDefault="00FB0752" w:rsidP="00FB0752">
      <w:pPr>
        <w:numPr>
          <w:ilvl w:val="0"/>
          <w:numId w:val="29"/>
        </w:numPr>
        <w:overflowPunct/>
        <w:autoSpaceDE/>
        <w:autoSpaceDN/>
        <w:adjustRightInd/>
        <w:spacing w:before="60" w:after="240"/>
        <w:ind w:left="709" w:hanging="142"/>
        <w:textAlignment w:val="auto"/>
      </w:pPr>
      <w:r w:rsidRPr="000F7134">
        <w:t xml:space="preserve">Scotland’s Environment Waste Discover Data tool presents the </w:t>
      </w:r>
      <w:r>
        <w:t xml:space="preserve">waste from all sources (WFAS) </w:t>
      </w:r>
      <w:r w:rsidRPr="000F7134">
        <w:t xml:space="preserve">in an interactive and visual format and is found on Scotland’s Environment web at </w:t>
      </w:r>
      <w:hyperlink r:id="rId14" w:history="1">
        <w:r w:rsidRPr="008B74C5">
          <w:rPr>
            <w:rStyle w:val="Hyperlink"/>
          </w:rPr>
          <w:t>http://www.environment.scotland.gov.uk/get-interactive/data/waste-from-all-sources/</w:t>
        </w:r>
      </w:hyperlink>
      <w:r>
        <w:t>.  This tool covers</w:t>
      </w:r>
      <w:r w:rsidRPr="000F7134">
        <w:t xml:space="preserve"> the total waste managed, whether it be waste from households, waste f</w:t>
      </w:r>
      <w:r>
        <w:t>rom construction and demolition,</w:t>
      </w:r>
      <w:r w:rsidRPr="000F7134">
        <w:t xml:space="preserve"> or waste from commerce and</w:t>
      </w:r>
      <w:r>
        <w:t xml:space="preserve"> industry.  This tool includes the landfill dataset, and includes waste generated and waste management methods including waste recycled, incinerated, composted as well as waste landfilled. </w:t>
      </w:r>
    </w:p>
    <w:p w14:paraId="59014276" w14:textId="77777777" w:rsidR="00FB0752" w:rsidRDefault="00FB0752" w:rsidP="00FB0752">
      <w:pPr>
        <w:numPr>
          <w:ilvl w:val="0"/>
          <w:numId w:val="29"/>
        </w:numPr>
        <w:overflowPunct/>
        <w:autoSpaceDE/>
        <w:autoSpaceDN/>
        <w:adjustRightInd/>
        <w:spacing w:before="60" w:after="240"/>
        <w:ind w:left="709" w:hanging="142"/>
        <w:textAlignment w:val="auto"/>
      </w:pPr>
      <w:r>
        <w:t>It should be noted that to provide consistency across the datasets for the WFAS Discover tool, additional years of waste generation and management data, including landfill data, are updated at the same time.  The statistical release and excel landfill data tables are released about six months before the annual update of the WFAS Discover tool.  This is because the landfill data comes from one discrete dataset and can be prepared and published earlier.</w:t>
      </w:r>
    </w:p>
    <w:p w14:paraId="205F95AB" w14:textId="77777777" w:rsidR="00FB0752" w:rsidRDefault="00FB0752" w:rsidP="00FB0752">
      <w:r>
        <w:t>D</w:t>
      </w:r>
      <w:r w:rsidRPr="00B142AB">
        <w:t>ata sources referred to at various parts of the document are listed below. T</w:t>
      </w:r>
      <w:r>
        <w:t>he agency that carries</w:t>
      </w:r>
      <w:r w:rsidRPr="00B142AB">
        <w:t xml:space="preserve"> out the analysis of the dataset is provided in brackets. </w:t>
      </w:r>
    </w:p>
    <w:p w14:paraId="0DFD81B6" w14:textId="77777777" w:rsidR="00FB0752" w:rsidRDefault="00FB0752" w:rsidP="00FB0752">
      <w:pPr>
        <w:pStyle w:val="ListParagraph"/>
        <w:numPr>
          <w:ilvl w:val="0"/>
          <w:numId w:val="28"/>
        </w:numPr>
        <w:overflowPunct/>
        <w:autoSpaceDE/>
        <w:autoSpaceDN/>
        <w:adjustRightInd/>
        <w:spacing w:before="60" w:after="240" w:line="240" w:lineRule="auto"/>
        <w:jc w:val="both"/>
        <w:textAlignment w:val="auto"/>
      </w:pPr>
      <w:r w:rsidRPr="00B142AB">
        <w:t>Scottish licensed/permitted site returns (SEPA)</w:t>
      </w:r>
    </w:p>
    <w:p w14:paraId="5165EC9F" w14:textId="77777777" w:rsidR="00FB0752" w:rsidRDefault="00FB0752" w:rsidP="00FB0752">
      <w:r>
        <w:lastRenderedPageBreak/>
        <w:t>In 2019, 46 permitted landfill sites contributed to the landfill</w:t>
      </w:r>
      <w:r>
        <w:rPr>
          <w:rStyle w:val="CommentReference"/>
          <w:rFonts w:eastAsiaTheme="minorEastAsia"/>
        </w:rPr>
        <w:t xml:space="preserve">. </w:t>
      </w:r>
      <w:r>
        <w:t xml:space="preserve"> </w:t>
      </w:r>
      <w:r w:rsidRPr="00B142AB">
        <w:t>A copy of the return form can be downloaded from the SEPA website</w:t>
      </w:r>
      <w:r>
        <w:rPr>
          <w:rStyle w:val="FootnoteReference"/>
          <w:rFonts w:eastAsia="Calibri"/>
        </w:rPr>
        <w:footnoteReference w:id="1"/>
      </w:r>
      <w:r w:rsidRPr="00B142AB">
        <w:t xml:space="preserve">. </w:t>
      </w:r>
      <w:r>
        <w:t xml:space="preserve"> There was a 100% return rate for operational landfill sites in 2019.</w:t>
      </w:r>
    </w:p>
    <w:p w14:paraId="4E3370DE" w14:textId="77777777" w:rsidR="00FB0752" w:rsidRPr="00B142AB" w:rsidRDefault="00FB0752" w:rsidP="00FB0752">
      <w:r w:rsidRPr="00B142AB">
        <w:t xml:space="preserve">The </w:t>
      </w:r>
      <w:r>
        <w:t xml:space="preserve">returns </w:t>
      </w:r>
      <w:r w:rsidRPr="00B142AB">
        <w:t>data</w:t>
      </w:r>
      <w:r>
        <w:t>set</w:t>
      </w:r>
      <w:r w:rsidRPr="00B142AB">
        <w:t xml:space="preserve"> is managed and checked by SEPA. </w:t>
      </w:r>
      <w:r>
        <w:t xml:space="preserve"> </w:t>
      </w:r>
      <w:r w:rsidRPr="00B142AB">
        <w:t>The return form consists of Table B (</w:t>
      </w:r>
      <w:r>
        <w:t xml:space="preserve">Waste </w:t>
      </w:r>
      <w:r w:rsidRPr="00B142AB">
        <w:t>inputs to site), Table C (</w:t>
      </w:r>
      <w:r>
        <w:t>W</w:t>
      </w:r>
      <w:r w:rsidRPr="00B142AB">
        <w:t>aste treated on site), Table C4 (</w:t>
      </w:r>
      <w:r>
        <w:t>W</w:t>
      </w:r>
      <w:r w:rsidRPr="00B142AB">
        <w:t xml:space="preserve">aste landfilled </w:t>
      </w:r>
      <w:r>
        <w:t xml:space="preserve">or incinerated </w:t>
      </w:r>
      <w:r w:rsidRPr="00B142AB">
        <w:t>after treatment on-site</w:t>
      </w:r>
      <w:r>
        <w:t xml:space="preserve"> – landfill or incineration sites only</w:t>
      </w:r>
      <w:r w:rsidRPr="00B142AB">
        <w:t>) and Table D (</w:t>
      </w:r>
      <w:r>
        <w:t>Waste sent off site).</w:t>
      </w:r>
    </w:p>
    <w:p w14:paraId="267DDE13" w14:textId="77777777" w:rsidR="00FB0752" w:rsidRDefault="00FB0752" w:rsidP="00FB0752">
      <w:r w:rsidRPr="00441716">
        <w:t>SEPA carried out quality assurance of the dataset that included comparing individual site data with previous quarters/years, consistency of EWC codes with the description of waste provided by the operator and missing data.</w:t>
      </w:r>
      <w:r>
        <w:t xml:space="preserve"> </w:t>
      </w:r>
      <w:r w:rsidRPr="00441716">
        <w:t xml:space="preserve"> Submissions were collected, uploaded and checked</w:t>
      </w:r>
      <w:r>
        <w:t xml:space="preserve"> by SEPA staff with the assistance of various automation and visual tools throughout the process</w:t>
      </w:r>
      <w:r w:rsidRPr="00441716">
        <w:t>.</w:t>
      </w:r>
    </w:p>
    <w:p w14:paraId="45BD482F" w14:textId="77777777" w:rsidR="00FB0752" w:rsidRDefault="00FB0752" w:rsidP="00FB0752">
      <w:r>
        <w:t xml:space="preserve">Appendix 1 </w:t>
      </w:r>
      <w:r w:rsidRPr="00B142AB">
        <w:t>provides a brief summary of the coding of waste using European Waste Catalogue (EWC)</w:t>
      </w:r>
      <w:r>
        <w:t xml:space="preserve"> and European Waste Catalogue for Statistics (EWC-STAT)</w:t>
      </w:r>
      <w:r w:rsidRPr="00B142AB">
        <w:t xml:space="preserve">, which </w:t>
      </w:r>
      <w:r>
        <w:t>are</w:t>
      </w:r>
      <w:r w:rsidRPr="00B142AB">
        <w:t xml:space="preserve"> used throughout this document.</w:t>
      </w:r>
    </w:p>
    <w:p w14:paraId="0986FF48" w14:textId="77777777" w:rsidR="00FB0752" w:rsidRPr="00513806" w:rsidRDefault="00FB0752" w:rsidP="00FB0752">
      <w:r>
        <w:t>Appendix 2 provides a glossary of terms.</w:t>
      </w:r>
    </w:p>
    <w:p w14:paraId="1AFC1638" w14:textId="77777777" w:rsidR="00FB0752" w:rsidRDefault="00FB0752" w:rsidP="00FB0752">
      <w:r>
        <w:t>Appendix 3 provides a list of acronyms.</w:t>
      </w:r>
    </w:p>
    <w:p w14:paraId="53ED2A80" w14:textId="77777777" w:rsidR="00FB0752" w:rsidRPr="000F7134" w:rsidRDefault="00FB0752" w:rsidP="00FB0752">
      <w:pPr>
        <w:pStyle w:val="Heading2"/>
        <w:numPr>
          <w:ilvl w:val="1"/>
          <w:numId w:val="0"/>
        </w:numPr>
        <w:tabs>
          <w:tab w:val="num" w:pos="576"/>
        </w:tabs>
        <w:overflowPunct/>
        <w:autoSpaceDE/>
        <w:autoSpaceDN/>
        <w:adjustRightInd/>
        <w:spacing w:before="400" w:after="240" w:line="240" w:lineRule="auto"/>
        <w:ind w:left="576" w:hanging="576"/>
        <w:jc w:val="both"/>
        <w:textAlignment w:val="auto"/>
      </w:pPr>
      <w:bookmarkStart w:id="4" w:name="_Toc52181570"/>
      <w:r>
        <w:t>Revisions Policy</w:t>
      </w:r>
      <w:bookmarkEnd w:id="4"/>
    </w:p>
    <w:p w14:paraId="4C844744" w14:textId="77777777" w:rsidR="00FB0752" w:rsidRPr="00FA7F45" w:rsidRDefault="00FB0752" w:rsidP="00FB0752">
      <w:r w:rsidRPr="00FA7F45">
        <w:t>Revisions could occur for various reasons, including when data from third parties is unavailable or provisional at the time of publishing or if there are subsequent methodologic</w:t>
      </w:r>
      <w:r>
        <w:t>al improvements or refinements.</w:t>
      </w:r>
    </w:p>
    <w:p w14:paraId="09AEE295" w14:textId="77777777" w:rsidR="00FB0752" w:rsidRPr="00FA7F45" w:rsidRDefault="00FB0752" w:rsidP="00FB0752">
      <w:r w:rsidRPr="00FA7F45">
        <w:t>The figures are accurate at the time of publication.  However the data may be updated if further revisions are necessary.</w:t>
      </w:r>
      <w:r>
        <w:t xml:space="preserve"> </w:t>
      </w:r>
      <w:r w:rsidRPr="00FA7F45">
        <w:t xml:space="preserve"> Normally these revisions will be published concurrent with the next release.</w:t>
      </w:r>
    </w:p>
    <w:p w14:paraId="153730AB" w14:textId="77777777" w:rsidR="00FB0752" w:rsidRDefault="00FB0752" w:rsidP="00FB0752">
      <w:r>
        <w:t>Where there have been changes in methodology for the waste data tables, the complete dataset is to be revised for all years to ensure that comparisons between years are valid.</w:t>
      </w:r>
    </w:p>
    <w:p w14:paraId="0152CEFD" w14:textId="5C1CAE87" w:rsidR="00FB0752" w:rsidRPr="004D44C7" w:rsidRDefault="00412E80" w:rsidP="00FB0752">
      <w:pPr>
        <w:pStyle w:val="Heading1"/>
        <w:pageBreakBefore/>
        <w:tabs>
          <w:tab w:val="num" w:pos="432"/>
        </w:tabs>
        <w:overflowPunct/>
        <w:autoSpaceDE/>
        <w:autoSpaceDN/>
        <w:adjustRightInd/>
        <w:spacing w:before="0" w:after="240" w:line="240" w:lineRule="auto"/>
        <w:ind w:left="431" w:hanging="431"/>
        <w:jc w:val="both"/>
        <w:textAlignment w:val="auto"/>
      </w:pPr>
      <w:bookmarkStart w:id="5" w:name="_Toc52181571"/>
      <w:r>
        <w:lastRenderedPageBreak/>
        <w:t>Progress against t</w:t>
      </w:r>
      <w:r w:rsidR="00FB0752" w:rsidRPr="004D44C7">
        <w:t>argets</w:t>
      </w:r>
      <w:bookmarkEnd w:id="5"/>
    </w:p>
    <w:p w14:paraId="60DB8298" w14:textId="77777777" w:rsidR="00FB0752" w:rsidRPr="000F7134" w:rsidRDefault="00FB0752" w:rsidP="00FB0752">
      <w:pPr>
        <w:pStyle w:val="Heading2"/>
        <w:numPr>
          <w:ilvl w:val="1"/>
          <w:numId w:val="0"/>
        </w:numPr>
        <w:tabs>
          <w:tab w:val="num" w:pos="576"/>
        </w:tabs>
        <w:overflowPunct/>
        <w:autoSpaceDE/>
        <w:autoSpaceDN/>
        <w:adjustRightInd/>
        <w:spacing w:before="400" w:after="240" w:line="240" w:lineRule="auto"/>
        <w:ind w:left="576" w:hanging="576"/>
        <w:jc w:val="both"/>
        <w:textAlignment w:val="auto"/>
      </w:pPr>
      <w:bookmarkStart w:id="6" w:name="_Toc52181572"/>
      <w:r w:rsidRPr="000F7134">
        <w:t>Introduction</w:t>
      </w:r>
      <w:bookmarkEnd w:id="6"/>
      <w:r w:rsidRPr="000F7134">
        <w:t xml:space="preserve"> </w:t>
      </w:r>
    </w:p>
    <w:p w14:paraId="602DF462" w14:textId="07B1CC43" w:rsidR="00FB0752" w:rsidRDefault="00FB0752" w:rsidP="00FB0752">
      <w:r w:rsidRPr="00011F93">
        <w:t>T</w:t>
      </w:r>
      <w:r>
        <w:t xml:space="preserve">he Scottish Government’s </w:t>
      </w:r>
      <w:hyperlink r:id="rId15" w:history="1">
        <w:r w:rsidRPr="00271973">
          <w:rPr>
            <w:rStyle w:val="Hyperlink"/>
          </w:rPr>
          <w:t>Making Things Last – A Circular Economy Strategy for Scotland</w:t>
        </w:r>
      </w:hyperlink>
      <w:r>
        <w:t xml:space="preserve"> </w:t>
      </w:r>
      <w:r w:rsidRPr="00011F93">
        <w:t xml:space="preserve">sets out the Scottish Government's vision for a zero waste society. </w:t>
      </w:r>
      <w:r>
        <w:t xml:space="preserve"> </w:t>
      </w:r>
      <w:r w:rsidRPr="00011F93">
        <w:t xml:space="preserve">This vision describes a Scotland where </w:t>
      </w:r>
      <w:r w:rsidRPr="00011F93">
        <w:rPr>
          <w:b/>
          <w:bCs/>
        </w:rPr>
        <w:t>all</w:t>
      </w:r>
      <w:r w:rsidRPr="00011F93">
        <w:t xml:space="preserve"> waste is seen as a resource</w:t>
      </w:r>
      <w:r>
        <w:t>, where w</w:t>
      </w:r>
      <w:r w:rsidRPr="00011F93">
        <w:t>aste is minimised</w:t>
      </w:r>
      <w:r>
        <w:t>,</w:t>
      </w:r>
      <w:r w:rsidRPr="00011F93">
        <w:t xml:space="preserve"> </w:t>
      </w:r>
      <w:r>
        <w:t xml:space="preserve">where </w:t>
      </w:r>
      <w:r w:rsidRPr="00011F93">
        <w:t xml:space="preserve">valuable resources are not disposed of in landfills, and </w:t>
      </w:r>
      <w:r>
        <w:t xml:space="preserve">where </w:t>
      </w:r>
      <w:r w:rsidRPr="00011F93">
        <w:t>most waste is sorted, leaving only limited amounts to be treated.</w:t>
      </w:r>
    </w:p>
    <w:p w14:paraId="5E053FDF" w14:textId="1981D8EB" w:rsidR="00FB0752" w:rsidRDefault="00FB0752" w:rsidP="00FB0752">
      <w:r>
        <w:t xml:space="preserve">This policy document sets a number of objective and measurable targets for tracking progress against the objectives specified in the plan.  Some of these targets are derived from EU directives such as the Waste Framework Directive. A summary of the targets related to landfilling of waste in Scotland are provided in </w:t>
      </w:r>
      <w:r>
        <w:fldChar w:fldCharType="begin"/>
      </w:r>
      <w:r>
        <w:instrText xml:space="preserve"> REF _Ref393112008 \h </w:instrText>
      </w:r>
      <w:r>
        <w:fldChar w:fldCharType="separate"/>
      </w:r>
      <w:r w:rsidR="00D92103">
        <w:t xml:space="preserve">Table </w:t>
      </w:r>
      <w:r w:rsidR="00D92103">
        <w:rPr>
          <w:noProof/>
        </w:rPr>
        <w:t>1</w:t>
      </w:r>
      <w:r>
        <w:fldChar w:fldCharType="end"/>
      </w:r>
      <w:r>
        <w:t xml:space="preserve"> </w:t>
      </w:r>
      <w:r>
        <w:fldChar w:fldCharType="begin"/>
      </w:r>
      <w:r>
        <w:instrText xml:space="preserve"> REF _Ref393112010 \p \h </w:instrText>
      </w:r>
      <w:r>
        <w:fldChar w:fldCharType="separate"/>
      </w:r>
      <w:r w:rsidR="00D92103">
        <w:t>below</w:t>
      </w:r>
      <w:r>
        <w:fldChar w:fldCharType="end"/>
      </w:r>
      <w:r>
        <w:t>.</w:t>
      </w:r>
    </w:p>
    <w:p w14:paraId="0A7039E9" w14:textId="77777777" w:rsidR="00FB0752" w:rsidRDefault="00FB0752" w:rsidP="00FB0752">
      <w:r>
        <w:t>In 2012, the Scottish parliament passed the Waste (Scotland) Regulations 2012</w:t>
      </w:r>
      <w:r>
        <w:rPr>
          <w:rStyle w:val="FootnoteReference"/>
          <w:rFonts w:eastAsia="Calibri"/>
        </w:rPr>
        <w:footnoteReference w:id="2"/>
      </w:r>
      <w:r>
        <w:t xml:space="preserve">, which included a ban on biodegradable municipal waste (BMW) being disposed to landfill.  The ban was expected to take effect from January 2021, but in September 2019, it was announced that the ban had been delayed until 2025. </w:t>
      </w:r>
    </w:p>
    <w:p w14:paraId="0E6A68B4" w14:textId="77777777" w:rsidR="00FB0752" w:rsidRDefault="00FB0752" w:rsidP="00FB0752"/>
    <w:p w14:paraId="233F78B1" w14:textId="7AE1ED07" w:rsidR="00FB0752" w:rsidRPr="00B142AB" w:rsidRDefault="00FB0752" w:rsidP="00FB0752">
      <w:pPr>
        <w:pStyle w:val="Caption"/>
      </w:pPr>
      <w:bookmarkStart w:id="7" w:name="_Ref393112008"/>
      <w:bookmarkStart w:id="8" w:name="_Ref393112010"/>
      <w:r>
        <w:t xml:space="preserve">Table </w:t>
      </w:r>
      <w:r>
        <w:fldChar w:fldCharType="begin"/>
      </w:r>
      <w:r>
        <w:instrText xml:space="preserve"> SEQ Table \* ARABIC </w:instrText>
      </w:r>
      <w:r>
        <w:fldChar w:fldCharType="separate"/>
      </w:r>
      <w:r w:rsidR="00D92103">
        <w:rPr>
          <w:noProof/>
        </w:rPr>
        <w:t>1</w:t>
      </w:r>
      <w:r>
        <w:fldChar w:fldCharType="end"/>
      </w:r>
      <w:bookmarkEnd w:id="7"/>
      <w:r>
        <w:tab/>
      </w:r>
      <w:r>
        <w:rPr>
          <w:noProof/>
        </w:rPr>
        <w:t>Scottish Government Policy Targets</w:t>
      </w:r>
      <w:bookmarkEnd w:id="8"/>
      <w:r>
        <w:rPr>
          <w:noProof/>
        </w:rPr>
        <w:t xml:space="preserve"> related to landfilling of waste in Scotland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9"/>
        <w:gridCol w:w="1585"/>
        <w:gridCol w:w="3612"/>
      </w:tblGrid>
      <w:tr w:rsidR="00FB0752" w:rsidRPr="009506EA" w14:paraId="1BF2F1C3" w14:textId="77777777" w:rsidTr="00FB0752">
        <w:trPr>
          <w:jc w:val="center"/>
        </w:trPr>
        <w:tc>
          <w:tcPr>
            <w:tcW w:w="2514" w:type="pct"/>
            <w:shd w:val="clear" w:color="auto" w:fill="003366"/>
            <w:vAlign w:val="center"/>
          </w:tcPr>
          <w:p w14:paraId="5505D3B9" w14:textId="77777777" w:rsidR="00FB0752" w:rsidRPr="009506EA" w:rsidRDefault="00FB0752" w:rsidP="00FB0752">
            <w:pPr>
              <w:jc w:val="center"/>
              <w:rPr>
                <w:color w:val="FFFFFF"/>
              </w:rPr>
            </w:pPr>
            <w:r>
              <w:t>Target</w:t>
            </w:r>
          </w:p>
        </w:tc>
        <w:tc>
          <w:tcPr>
            <w:tcW w:w="758" w:type="pct"/>
            <w:shd w:val="clear" w:color="auto" w:fill="003366"/>
          </w:tcPr>
          <w:p w14:paraId="5B984D9A" w14:textId="77777777" w:rsidR="00FB0752" w:rsidRPr="009506EA" w:rsidRDefault="00FB0752" w:rsidP="00FB0752">
            <w:pPr>
              <w:jc w:val="center"/>
              <w:rPr>
                <w:color w:val="FFFFFF"/>
              </w:rPr>
            </w:pPr>
            <w:r w:rsidRPr="009506EA">
              <w:t>Year</w:t>
            </w:r>
          </w:p>
        </w:tc>
        <w:tc>
          <w:tcPr>
            <w:tcW w:w="1727" w:type="pct"/>
            <w:shd w:val="clear" w:color="auto" w:fill="003366"/>
          </w:tcPr>
          <w:p w14:paraId="7CE5EE46" w14:textId="77777777" w:rsidR="00FB0752" w:rsidRPr="009506EA" w:rsidRDefault="00FB0752" w:rsidP="00FB0752">
            <w:pPr>
              <w:jc w:val="center"/>
              <w:rPr>
                <w:color w:val="FFFFFF"/>
              </w:rPr>
            </w:pPr>
            <w:r>
              <w:t>Set by</w:t>
            </w:r>
          </w:p>
        </w:tc>
      </w:tr>
      <w:tr w:rsidR="00FB0752" w:rsidRPr="00263559" w14:paraId="07D6FC24" w14:textId="77777777" w:rsidTr="00FB0752">
        <w:tblPrEx>
          <w:jc w:val="left"/>
          <w:tblLook w:val="01E0" w:firstRow="1" w:lastRow="1" w:firstColumn="1" w:lastColumn="1" w:noHBand="0" w:noVBand="0"/>
        </w:tblPrEx>
        <w:tc>
          <w:tcPr>
            <w:tcW w:w="2514" w:type="pct"/>
            <w:shd w:val="clear" w:color="auto" w:fill="auto"/>
          </w:tcPr>
          <w:p w14:paraId="523182E8" w14:textId="77777777" w:rsidR="00FB0752" w:rsidRPr="006F4413" w:rsidRDefault="00FB0752" w:rsidP="00FB0752">
            <w:pPr>
              <w:spacing w:after="60"/>
            </w:pPr>
            <w:r w:rsidRPr="006F4413">
              <w:t>No more than 1.26 million tonnes of biodegradable municipal waste to be sent to landfill</w:t>
            </w:r>
          </w:p>
        </w:tc>
        <w:tc>
          <w:tcPr>
            <w:tcW w:w="758" w:type="pct"/>
            <w:shd w:val="clear" w:color="auto" w:fill="auto"/>
          </w:tcPr>
          <w:p w14:paraId="5077D98B" w14:textId="77777777" w:rsidR="00FB0752" w:rsidRPr="006F4413" w:rsidRDefault="00FB0752" w:rsidP="00FB0752">
            <w:pPr>
              <w:spacing w:after="60"/>
              <w:jc w:val="center"/>
            </w:pPr>
            <w:r w:rsidRPr="006F4413">
              <w:t>2020</w:t>
            </w:r>
          </w:p>
        </w:tc>
        <w:tc>
          <w:tcPr>
            <w:tcW w:w="1727" w:type="pct"/>
            <w:shd w:val="clear" w:color="auto" w:fill="auto"/>
          </w:tcPr>
          <w:p w14:paraId="20E18C7B" w14:textId="77777777" w:rsidR="00FB0752" w:rsidRPr="006F4413" w:rsidRDefault="00FB0752" w:rsidP="00FB0752">
            <w:pPr>
              <w:spacing w:after="60"/>
            </w:pPr>
            <w:r w:rsidRPr="006F4413">
              <w:t>EU</w:t>
            </w:r>
          </w:p>
        </w:tc>
      </w:tr>
      <w:tr w:rsidR="00FB0752" w:rsidRPr="00263559" w14:paraId="05C59636" w14:textId="77777777" w:rsidTr="00FB0752">
        <w:tblPrEx>
          <w:jc w:val="left"/>
          <w:tblLook w:val="01E0" w:firstRow="1" w:lastRow="1" w:firstColumn="1" w:lastColumn="1" w:noHBand="0" w:noVBand="0"/>
        </w:tblPrEx>
        <w:tc>
          <w:tcPr>
            <w:tcW w:w="2514" w:type="pct"/>
            <w:shd w:val="clear" w:color="auto" w:fill="auto"/>
          </w:tcPr>
          <w:p w14:paraId="5D93A00F" w14:textId="77777777" w:rsidR="00FB0752" w:rsidRPr="006F4413" w:rsidRDefault="00FB0752" w:rsidP="00FB0752">
            <w:pPr>
              <w:spacing w:after="60"/>
            </w:pPr>
            <w:r w:rsidRPr="006F4413">
              <w:t>No more than 5% of all waste to go to landfill</w:t>
            </w:r>
          </w:p>
        </w:tc>
        <w:tc>
          <w:tcPr>
            <w:tcW w:w="758" w:type="pct"/>
            <w:shd w:val="clear" w:color="auto" w:fill="auto"/>
          </w:tcPr>
          <w:p w14:paraId="03703505" w14:textId="77777777" w:rsidR="00FB0752" w:rsidRPr="006F4413" w:rsidRDefault="00FB0752" w:rsidP="00FB0752">
            <w:pPr>
              <w:spacing w:after="60"/>
              <w:jc w:val="center"/>
            </w:pPr>
            <w:r w:rsidRPr="006F4413">
              <w:t>2025</w:t>
            </w:r>
          </w:p>
        </w:tc>
        <w:tc>
          <w:tcPr>
            <w:tcW w:w="1727" w:type="pct"/>
            <w:shd w:val="clear" w:color="auto" w:fill="auto"/>
          </w:tcPr>
          <w:p w14:paraId="02AEC4EE" w14:textId="77777777" w:rsidR="00FB0752" w:rsidRPr="006F4413" w:rsidRDefault="00FB0752" w:rsidP="00FB0752">
            <w:pPr>
              <w:spacing w:after="60"/>
            </w:pPr>
            <w:r w:rsidRPr="006F4413">
              <w:t>Scottish Government</w:t>
            </w:r>
          </w:p>
        </w:tc>
      </w:tr>
      <w:tr w:rsidR="00FB0752" w:rsidRPr="00263559" w14:paraId="34D026E0" w14:textId="77777777" w:rsidTr="00FB0752">
        <w:tblPrEx>
          <w:jc w:val="left"/>
          <w:tblLook w:val="01E0" w:firstRow="1" w:lastRow="1" w:firstColumn="1" w:lastColumn="1" w:noHBand="0" w:noVBand="0"/>
        </w:tblPrEx>
        <w:tc>
          <w:tcPr>
            <w:tcW w:w="2514" w:type="pct"/>
            <w:shd w:val="clear" w:color="auto" w:fill="auto"/>
          </w:tcPr>
          <w:p w14:paraId="08204E7E" w14:textId="77777777" w:rsidR="00FB0752" w:rsidRPr="006F4413" w:rsidRDefault="00FB0752" w:rsidP="00FB0752">
            <w:pPr>
              <w:spacing w:after="60"/>
            </w:pPr>
            <w:r>
              <w:t>No biodegradable waste disposed to landfill</w:t>
            </w:r>
          </w:p>
        </w:tc>
        <w:tc>
          <w:tcPr>
            <w:tcW w:w="758" w:type="pct"/>
            <w:shd w:val="clear" w:color="auto" w:fill="auto"/>
          </w:tcPr>
          <w:p w14:paraId="5A6FFD12" w14:textId="77777777" w:rsidR="00FB0752" w:rsidRPr="006F4413" w:rsidRDefault="00FB0752" w:rsidP="00FB0752">
            <w:pPr>
              <w:spacing w:after="60"/>
              <w:jc w:val="center"/>
            </w:pPr>
            <w:r>
              <w:t>2025</w:t>
            </w:r>
          </w:p>
        </w:tc>
        <w:tc>
          <w:tcPr>
            <w:tcW w:w="1727" w:type="pct"/>
            <w:shd w:val="clear" w:color="auto" w:fill="auto"/>
          </w:tcPr>
          <w:p w14:paraId="154C8D29" w14:textId="77777777" w:rsidR="00FB0752" w:rsidRPr="006F4413" w:rsidRDefault="00FB0752" w:rsidP="00FB0752">
            <w:pPr>
              <w:spacing w:after="60"/>
            </w:pPr>
            <w:r w:rsidRPr="006F4413">
              <w:t>Scottish Government</w:t>
            </w:r>
          </w:p>
        </w:tc>
      </w:tr>
    </w:tbl>
    <w:p w14:paraId="30703611" w14:textId="77777777" w:rsidR="00FB0752" w:rsidRDefault="00FB0752" w:rsidP="00FB0752">
      <w:bookmarkStart w:id="9" w:name="_Toc425942841"/>
      <w:bookmarkStart w:id="10" w:name="_Toc425942953"/>
      <w:bookmarkEnd w:id="9"/>
      <w:bookmarkEnd w:id="10"/>
    </w:p>
    <w:p w14:paraId="5BD70A15" w14:textId="77777777" w:rsidR="00FB0752" w:rsidRPr="00734B95" w:rsidRDefault="00FB0752" w:rsidP="00FB0752">
      <w:pPr>
        <w:pStyle w:val="Heading2"/>
        <w:numPr>
          <w:ilvl w:val="1"/>
          <w:numId w:val="0"/>
        </w:numPr>
        <w:tabs>
          <w:tab w:val="num" w:pos="576"/>
        </w:tabs>
        <w:overflowPunct/>
        <w:autoSpaceDE/>
        <w:autoSpaceDN/>
        <w:adjustRightInd/>
        <w:spacing w:before="400" w:after="240" w:line="240" w:lineRule="auto"/>
        <w:ind w:left="576" w:hanging="576"/>
        <w:jc w:val="both"/>
        <w:textAlignment w:val="auto"/>
      </w:pPr>
      <w:bookmarkStart w:id="11" w:name="_Toc52181573"/>
      <w:r>
        <w:lastRenderedPageBreak/>
        <w:t>B</w:t>
      </w:r>
      <w:r w:rsidRPr="00734B95">
        <w:t>iodegradable municipal waste to be sent to landfill</w:t>
      </w:r>
      <w:bookmarkEnd w:id="11"/>
    </w:p>
    <w:p w14:paraId="63AAB4A6" w14:textId="77777777" w:rsidR="00FB0752" w:rsidRDefault="00FB0752" w:rsidP="00FB0752">
      <w:r w:rsidRPr="00700703">
        <w:t>Biodegradable Municipal Waste (BMW) is the fraction of municipal waste that will degrade within a landfill, giving rise to landfill ga</w:t>
      </w:r>
      <w:r>
        <w:t>s emissions, primarily methane.</w:t>
      </w:r>
      <w:r w:rsidRPr="00700703">
        <w:t xml:space="preserve"> </w:t>
      </w:r>
      <w:r>
        <w:t xml:space="preserve"> </w:t>
      </w:r>
      <w:r w:rsidRPr="00700703">
        <w:t>It includes, amongst other materials, food waste, green waste, paper and cardboard.</w:t>
      </w:r>
    </w:p>
    <w:p w14:paraId="26E12929" w14:textId="77777777" w:rsidR="00FB0752" w:rsidRPr="00700703" w:rsidRDefault="00FB0752" w:rsidP="00FB0752">
      <w:r w:rsidRPr="00700703">
        <w:t xml:space="preserve">The BMW of waste sent to landfill is calculated based on the EWC code of the waste. </w:t>
      </w:r>
      <w:r>
        <w:t xml:space="preserve"> </w:t>
      </w:r>
      <w:r w:rsidRPr="00700703">
        <w:t>A percentage biodegradability has been determined for all waste sent to landfill, ranging from 100% for materials such as paper and food, 50% for materials such as textiles and furniture</w:t>
      </w:r>
      <w:r>
        <w:t>,</w:t>
      </w:r>
      <w:r w:rsidRPr="00700703">
        <w:t xml:space="preserve"> and 0% for inert materials like tyres and metals.</w:t>
      </w:r>
    </w:p>
    <w:p w14:paraId="26F4D01B" w14:textId="77777777" w:rsidR="00FB0752" w:rsidRDefault="00FB0752" w:rsidP="00FB0752">
      <w:r>
        <w:t>For all waste landfilled the</w:t>
      </w:r>
      <w:r w:rsidRPr="00700703">
        <w:t xml:space="preserve"> percentage biodegradability</w:t>
      </w:r>
      <w:r>
        <w:t xml:space="preserve"> factor </w:t>
      </w:r>
      <w:r w:rsidRPr="00700703">
        <w:t>was applied to the tonnes of waste for each</w:t>
      </w:r>
      <w:r w:rsidRPr="00FA5697">
        <w:t xml:space="preserve"> </w:t>
      </w:r>
      <w:r>
        <w:t xml:space="preserve">EWC </w:t>
      </w:r>
      <w:r w:rsidRPr="00700703">
        <w:t xml:space="preserve">code. </w:t>
      </w:r>
      <w:r>
        <w:t xml:space="preserve"> </w:t>
      </w:r>
      <w:r w:rsidRPr="00700703">
        <w:t xml:space="preserve">This gives the total biodegradable waste landfilled by waste type. This was then split down further to provide data on municipal and non-municipal biodegradable waste. </w:t>
      </w:r>
      <w:r>
        <w:t xml:space="preserve"> </w:t>
      </w:r>
      <w:r w:rsidRPr="00700703">
        <w:t xml:space="preserve">Municipal waste was identified as all waste coded under EWC Chapter 20, selected codes under Chapter 15, and Chapter 19 where the source prior to treatment is deemed to be municipal. </w:t>
      </w:r>
      <w:r>
        <w:t xml:space="preserve"> </w:t>
      </w:r>
      <w:r w:rsidRPr="00700703">
        <w:t>Conversely, non-municipal waste is determined to be the waste not coded according to these criteria.</w:t>
      </w:r>
    </w:p>
    <w:p w14:paraId="18E056DB" w14:textId="77777777" w:rsidR="00FB0752" w:rsidRPr="006A21F9" w:rsidRDefault="00FB0752" w:rsidP="00FB0752">
      <w:r>
        <w:rPr>
          <w:rStyle w:val="tgc"/>
          <w:color w:val="222222"/>
        </w:rPr>
        <w:t xml:space="preserve">It should be noted that this measure differs from that for the 2025 BMW landfill ban.  The 2025 landfill ban applies to the whole amount of waste containing BMW, not just the BMW fraction. For example, 100 tonnes of 20 03 01 coded waste, which has a biodegradability factor of 63%, will contribute 63 tonnes of BMW landfilled for the 2020 BMW landfill target.  However, the 2025 landfill ban for municipal BMW will apply to the entire 100 tonnes of this waste. </w:t>
      </w:r>
    </w:p>
    <w:p w14:paraId="7170C820" w14:textId="77777777" w:rsidR="00FB0752" w:rsidRDefault="00FB0752" w:rsidP="00FB0752">
      <w:pPr>
        <w:ind w:left="567"/>
      </w:pPr>
    </w:p>
    <w:p w14:paraId="0EBA7927" w14:textId="77777777" w:rsidR="00FB0752" w:rsidRPr="001A38F6" w:rsidRDefault="00FB0752" w:rsidP="00FB0752">
      <w:pPr>
        <w:pStyle w:val="Heading1"/>
        <w:pageBreakBefore/>
        <w:tabs>
          <w:tab w:val="num" w:pos="432"/>
        </w:tabs>
        <w:overflowPunct/>
        <w:autoSpaceDE/>
        <w:autoSpaceDN/>
        <w:adjustRightInd/>
        <w:spacing w:before="0" w:after="240" w:line="240" w:lineRule="auto"/>
        <w:ind w:left="431" w:hanging="431"/>
        <w:jc w:val="both"/>
        <w:textAlignment w:val="auto"/>
      </w:pPr>
      <w:bookmarkStart w:id="12" w:name="_Toc52181574"/>
      <w:bookmarkStart w:id="13" w:name="_Ref360522626"/>
      <w:r>
        <w:lastRenderedPageBreak/>
        <w:t>Waste Landfilled in Scotland</w:t>
      </w:r>
      <w:bookmarkEnd w:id="12"/>
    </w:p>
    <w:p w14:paraId="22C674A8" w14:textId="77777777" w:rsidR="00FB0752" w:rsidRPr="001A38F6" w:rsidRDefault="00FB0752" w:rsidP="00FB0752">
      <w:pPr>
        <w:pStyle w:val="Heading2"/>
        <w:numPr>
          <w:ilvl w:val="1"/>
          <w:numId w:val="0"/>
        </w:numPr>
        <w:tabs>
          <w:tab w:val="num" w:pos="576"/>
        </w:tabs>
        <w:overflowPunct/>
        <w:autoSpaceDE/>
        <w:autoSpaceDN/>
        <w:adjustRightInd/>
        <w:spacing w:before="400" w:after="240" w:line="240" w:lineRule="auto"/>
        <w:ind w:left="576" w:hanging="576"/>
        <w:jc w:val="both"/>
        <w:textAlignment w:val="auto"/>
      </w:pPr>
      <w:bookmarkStart w:id="14" w:name="_Toc52181575"/>
      <w:r w:rsidRPr="001A38F6">
        <w:t>Introduction</w:t>
      </w:r>
      <w:bookmarkEnd w:id="14"/>
    </w:p>
    <w:p w14:paraId="3276204E" w14:textId="77777777" w:rsidR="00FB0752" w:rsidRPr="00B142AB" w:rsidRDefault="00FB0752" w:rsidP="00FB0752">
      <w:r w:rsidRPr="00B142AB">
        <w:t xml:space="preserve">This section describes how we report the disposal of wastes via landfill. </w:t>
      </w:r>
    </w:p>
    <w:p w14:paraId="78C230EA" w14:textId="77777777" w:rsidR="00FB0752" w:rsidRPr="00B142AB" w:rsidRDefault="00FB0752" w:rsidP="00FB0752">
      <w:r w:rsidRPr="00B142AB">
        <w:t xml:space="preserve">Waste type descriptions are separated into non-hazardous/hazardous using European </w:t>
      </w:r>
      <w:r>
        <w:t>W</w:t>
      </w:r>
      <w:r w:rsidRPr="00B142AB">
        <w:t xml:space="preserve">aste </w:t>
      </w:r>
      <w:r>
        <w:t>C</w:t>
      </w:r>
      <w:r w:rsidRPr="00B142AB">
        <w:t>atalogue (EWC) codes.</w:t>
      </w:r>
    </w:p>
    <w:p w14:paraId="4CDB8661" w14:textId="77777777" w:rsidR="00FB0752" w:rsidRPr="00AD450E" w:rsidRDefault="00FB0752" w:rsidP="00FB0752">
      <w:pPr>
        <w:pStyle w:val="Heading2"/>
        <w:numPr>
          <w:ilvl w:val="1"/>
          <w:numId w:val="0"/>
        </w:numPr>
        <w:tabs>
          <w:tab w:val="num" w:pos="576"/>
        </w:tabs>
        <w:overflowPunct/>
        <w:autoSpaceDE/>
        <w:autoSpaceDN/>
        <w:adjustRightInd/>
        <w:spacing w:before="400" w:after="240" w:line="240" w:lineRule="auto"/>
        <w:ind w:left="576" w:hanging="576"/>
        <w:jc w:val="both"/>
        <w:textAlignment w:val="auto"/>
      </w:pPr>
      <w:bookmarkStart w:id="15" w:name="_Toc52181576"/>
      <w:r w:rsidRPr="00AD450E">
        <w:t>Waste disposed via landfill</w:t>
      </w:r>
      <w:bookmarkEnd w:id="15"/>
    </w:p>
    <w:p w14:paraId="1CBF1D5E" w14:textId="77777777" w:rsidR="00FB0752" w:rsidRPr="00197633" w:rsidRDefault="00FB0752" w:rsidP="00FB0752">
      <w:bookmarkStart w:id="16" w:name="_Ref365987778"/>
      <w:r w:rsidRPr="00197633">
        <w:t xml:space="preserve">Data on waste disposed </w:t>
      </w:r>
      <w:r>
        <w:t>to</w:t>
      </w:r>
      <w:r w:rsidRPr="00197633">
        <w:t xml:space="preserve"> landfill in Scotland was taken from the licensed/permitted site returns dataset.</w:t>
      </w:r>
    </w:p>
    <w:p w14:paraId="6AD668BA" w14:textId="5CF9770F" w:rsidR="00FB0752" w:rsidRDefault="00FB0752" w:rsidP="00FB0752">
      <w:r w:rsidRPr="00197633">
        <w:t>The data for landfilled in Scotland was taken from Tables B (</w:t>
      </w:r>
      <w:r>
        <w:t>W</w:t>
      </w:r>
      <w:r w:rsidRPr="00197633">
        <w:t>aste inputs to site) and C4 (</w:t>
      </w:r>
      <w:r>
        <w:t>W</w:t>
      </w:r>
      <w:r w:rsidRPr="00197633">
        <w:t xml:space="preserve">aste landfilled </w:t>
      </w:r>
      <w:r>
        <w:t xml:space="preserve">or incinerated </w:t>
      </w:r>
      <w:r w:rsidRPr="00197633">
        <w:t>after treatment</w:t>
      </w:r>
      <w:r>
        <w:t xml:space="preserve"> on-site</w:t>
      </w:r>
      <w:r w:rsidRPr="00197633">
        <w:t xml:space="preserve"> – landfill </w:t>
      </w:r>
      <w:r>
        <w:t xml:space="preserve">or incineration </w:t>
      </w:r>
      <w:r w:rsidRPr="00197633">
        <w:t>sites only) in the licensed/permitted site returns, with the management method ‘landfill’.  Along with the standard data checks detailed in</w:t>
      </w:r>
      <w:r>
        <w:t xml:space="preserve"> Section </w:t>
      </w:r>
      <w:r>
        <w:fldChar w:fldCharType="begin"/>
      </w:r>
      <w:r>
        <w:instrText xml:space="preserve"> REF _Ref486596653 \r \h </w:instrText>
      </w:r>
      <w:r>
        <w:fldChar w:fldCharType="separate"/>
      </w:r>
      <w:r w:rsidR="00D92103">
        <w:t>0</w:t>
      </w:r>
      <w:r>
        <w:fldChar w:fldCharType="end"/>
      </w:r>
      <w:r w:rsidRPr="00197633">
        <w:t>, we also checked the correct use of ‘landfill’ as a management method in Tables B and C4.  Information from Table B on the origin of waste was u</w:t>
      </w:r>
      <w:r w:rsidRPr="00D378AE">
        <w:t>sed to split data into Scottish and non-Scottish waste landfilled in Scotland.</w:t>
      </w:r>
    </w:p>
    <w:p w14:paraId="3E7C8FA5" w14:textId="08D3E33E" w:rsidR="00FB0752" w:rsidRDefault="00FB0752" w:rsidP="00FB0752">
      <w:r w:rsidRPr="00197633">
        <w:t xml:space="preserve">There were </w:t>
      </w:r>
      <w:r>
        <w:t>46</w:t>
      </w:r>
      <w:r w:rsidRPr="00197633">
        <w:t xml:space="preserve"> Scottish landfill sites included in the analysis</w:t>
      </w:r>
      <w:r>
        <w:t xml:space="preserve"> for 2019</w:t>
      </w:r>
      <w:r w:rsidRPr="00197633">
        <w:t>.</w:t>
      </w:r>
      <w:r>
        <w:t xml:space="preserve">  The number of landfill sites that are actively disposing of waste to landfill varies from year to year.  </w:t>
      </w:r>
      <w:r>
        <w:fldChar w:fldCharType="begin"/>
      </w:r>
      <w:r>
        <w:instrText xml:space="preserve"> REF _Ref52132950 \h </w:instrText>
      </w:r>
      <w:r>
        <w:fldChar w:fldCharType="separate"/>
      </w:r>
      <w:r w:rsidR="00D92103">
        <w:t xml:space="preserve">Table </w:t>
      </w:r>
      <w:r w:rsidR="00D92103">
        <w:rPr>
          <w:noProof/>
        </w:rPr>
        <w:t>2</w:t>
      </w:r>
      <w:r>
        <w:fldChar w:fldCharType="end"/>
      </w:r>
      <w:r>
        <w:t xml:space="preserve"> </w:t>
      </w:r>
      <w:r>
        <w:fldChar w:fldCharType="begin"/>
      </w:r>
      <w:r>
        <w:instrText xml:space="preserve"> REF _Ref52132964 \p \h </w:instrText>
      </w:r>
      <w:r>
        <w:fldChar w:fldCharType="separate"/>
      </w:r>
      <w:r w:rsidR="00D92103">
        <w:t>below</w:t>
      </w:r>
      <w:r>
        <w:fldChar w:fldCharType="end"/>
      </w:r>
      <w:r>
        <w:t xml:space="preserve"> shows the number of active landfill sites that have contributed to the landfill data from 2005 to 2019.  The number of landfill sites has decreased steadily between 2005 and 2019, consistent with the decrease of waste landfill from 7.1 million tonnes in 2005 to 3.0 million tonnes in 2019.</w:t>
      </w:r>
    </w:p>
    <w:p w14:paraId="4B9F9252" w14:textId="3A2632AB" w:rsidR="00FB0752" w:rsidRDefault="00FB0752" w:rsidP="00FB0752">
      <w:pPr>
        <w:pStyle w:val="Caption"/>
      </w:pPr>
      <w:bookmarkStart w:id="17" w:name="_Ref52132950"/>
      <w:bookmarkStart w:id="18" w:name="_Ref52132964"/>
      <w:r>
        <w:lastRenderedPageBreak/>
        <w:t xml:space="preserve">Table </w:t>
      </w:r>
      <w:r>
        <w:fldChar w:fldCharType="begin"/>
      </w:r>
      <w:r>
        <w:instrText xml:space="preserve"> SEQ Table \* ARABIC </w:instrText>
      </w:r>
      <w:r>
        <w:fldChar w:fldCharType="separate"/>
      </w:r>
      <w:r w:rsidR="00D92103">
        <w:rPr>
          <w:noProof/>
        </w:rPr>
        <w:t>2</w:t>
      </w:r>
      <w:r>
        <w:fldChar w:fldCharType="end"/>
      </w:r>
      <w:bookmarkEnd w:id="17"/>
      <w:r>
        <w:t xml:space="preserve"> The number of landfill sites that have contributed to the landfill data</w:t>
      </w:r>
      <w:bookmarkEnd w:id="18"/>
    </w:p>
    <w:tbl>
      <w:tblPr>
        <w:tblStyle w:val="TableGrid"/>
        <w:tblW w:w="0" w:type="auto"/>
        <w:tblInd w:w="-5" w:type="dxa"/>
        <w:tblLook w:val="04A0" w:firstRow="1" w:lastRow="0" w:firstColumn="1" w:lastColumn="0" w:noHBand="0" w:noVBand="1"/>
      </w:tblPr>
      <w:tblGrid>
        <w:gridCol w:w="2678"/>
        <w:gridCol w:w="2931"/>
      </w:tblGrid>
      <w:tr w:rsidR="00FB0752" w:rsidRPr="00334A1E" w14:paraId="64575CBB" w14:textId="77777777" w:rsidTr="00FB0752">
        <w:trPr>
          <w:trHeight w:val="340"/>
        </w:trPr>
        <w:tc>
          <w:tcPr>
            <w:tcW w:w="2678" w:type="dxa"/>
            <w:shd w:val="clear" w:color="auto" w:fill="003366"/>
            <w:vAlign w:val="center"/>
          </w:tcPr>
          <w:p w14:paraId="43BD2469" w14:textId="77777777" w:rsidR="00FB0752" w:rsidRPr="00334A1E" w:rsidRDefault="00FB0752" w:rsidP="00FB0752">
            <w:pPr>
              <w:keepNext/>
              <w:keepLines/>
              <w:spacing w:after="0"/>
              <w:jc w:val="center"/>
              <w:rPr>
                <w:sz w:val="22"/>
                <w:szCs w:val="22"/>
              </w:rPr>
            </w:pPr>
            <w:r w:rsidRPr="00334A1E">
              <w:rPr>
                <w:sz w:val="22"/>
                <w:szCs w:val="22"/>
              </w:rPr>
              <w:t>Year</w:t>
            </w:r>
          </w:p>
        </w:tc>
        <w:tc>
          <w:tcPr>
            <w:tcW w:w="2931" w:type="dxa"/>
            <w:shd w:val="clear" w:color="auto" w:fill="003366"/>
            <w:vAlign w:val="center"/>
          </w:tcPr>
          <w:p w14:paraId="4A2ABB11" w14:textId="77777777" w:rsidR="00FB0752" w:rsidRPr="00334A1E" w:rsidRDefault="00FB0752" w:rsidP="00FB0752">
            <w:pPr>
              <w:keepNext/>
              <w:keepLines/>
              <w:spacing w:after="0"/>
              <w:jc w:val="center"/>
              <w:rPr>
                <w:sz w:val="22"/>
                <w:szCs w:val="22"/>
              </w:rPr>
            </w:pPr>
            <w:r w:rsidRPr="00334A1E">
              <w:rPr>
                <w:sz w:val="22"/>
                <w:szCs w:val="22"/>
              </w:rPr>
              <w:t>Number of Landfill Sites</w:t>
            </w:r>
          </w:p>
        </w:tc>
      </w:tr>
      <w:tr w:rsidR="00FB0752" w:rsidRPr="005532EF" w14:paraId="1C4D4991" w14:textId="77777777" w:rsidTr="00FB0752">
        <w:trPr>
          <w:trHeight w:val="340"/>
        </w:trPr>
        <w:tc>
          <w:tcPr>
            <w:tcW w:w="2678" w:type="dxa"/>
          </w:tcPr>
          <w:p w14:paraId="068D5ECF" w14:textId="77777777" w:rsidR="00FB0752" w:rsidRPr="005532EF" w:rsidRDefault="00FB0752" w:rsidP="00FB0752">
            <w:pPr>
              <w:keepNext/>
              <w:keepLines/>
              <w:spacing w:after="0"/>
            </w:pPr>
            <w:r w:rsidRPr="005532EF">
              <w:t>2005</w:t>
            </w:r>
          </w:p>
        </w:tc>
        <w:tc>
          <w:tcPr>
            <w:tcW w:w="2931" w:type="dxa"/>
          </w:tcPr>
          <w:p w14:paraId="787ADBC0" w14:textId="77777777" w:rsidR="00FB0752" w:rsidRPr="005532EF" w:rsidRDefault="00FB0752" w:rsidP="00FB0752">
            <w:pPr>
              <w:keepNext/>
              <w:keepLines/>
              <w:spacing w:after="0"/>
            </w:pPr>
            <w:r w:rsidRPr="005532EF">
              <w:t>129</w:t>
            </w:r>
          </w:p>
        </w:tc>
      </w:tr>
      <w:tr w:rsidR="00FB0752" w:rsidRPr="005532EF" w14:paraId="3C214F70" w14:textId="77777777" w:rsidTr="00FB0752">
        <w:trPr>
          <w:trHeight w:val="340"/>
        </w:trPr>
        <w:tc>
          <w:tcPr>
            <w:tcW w:w="2678" w:type="dxa"/>
          </w:tcPr>
          <w:p w14:paraId="5C0BFA0B" w14:textId="77777777" w:rsidR="00FB0752" w:rsidRPr="005532EF" w:rsidRDefault="00FB0752" w:rsidP="00FB0752">
            <w:pPr>
              <w:keepNext/>
              <w:keepLines/>
              <w:spacing w:after="0"/>
            </w:pPr>
            <w:r w:rsidRPr="005532EF">
              <w:t>2006</w:t>
            </w:r>
          </w:p>
        </w:tc>
        <w:tc>
          <w:tcPr>
            <w:tcW w:w="2931" w:type="dxa"/>
          </w:tcPr>
          <w:p w14:paraId="528464F1" w14:textId="77777777" w:rsidR="00FB0752" w:rsidRPr="005532EF" w:rsidRDefault="00FB0752" w:rsidP="00FB0752">
            <w:pPr>
              <w:keepNext/>
              <w:keepLines/>
              <w:spacing w:after="0"/>
            </w:pPr>
            <w:r w:rsidRPr="005532EF">
              <w:t>117</w:t>
            </w:r>
          </w:p>
        </w:tc>
      </w:tr>
      <w:tr w:rsidR="00FB0752" w:rsidRPr="005532EF" w14:paraId="0B3EBF82" w14:textId="77777777" w:rsidTr="00FB0752">
        <w:trPr>
          <w:trHeight w:val="340"/>
        </w:trPr>
        <w:tc>
          <w:tcPr>
            <w:tcW w:w="2678" w:type="dxa"/>
          </w:tcPr>
          <w:p w14:paraId="64F14604" w14:textId="77777777" w:rsidR="00FB0752" w:rsidRPr="005532EF" w:rsidRDefault="00FB0752" w:rsidP="00FB0752">
            <w:pPr>
              <w:keepNext/>
              <w:keepLines/>
              <w:spacing w:after="0"/>
            </w:pPr>
            <w:r w:rsidRPr="005532EF">
              <w:t>2007</w:t>
            </w:r>
          </w:p>
        </w:tc>
        <w:tc>
          <w:tcPr>
            <w:tcW w:w="2931" w:type="dxa"/>
          </w:tcPr>
          <w:p w14:paraId="1717E87D" w14:textId="77777777" w:rsidR="00FB0752" w:rsidRPr="005532EF" w:rsidRDefault="00FB0752" w:rsidP="00FB0752">
            <w:pPr>
              <w:keepNext/>
              <w:keepLines/>
              <w:spacing w:after="0"/>
            </w:pPr>
            <w:r w:rsidRPr="005532EF">
              <w:t>110</w:t>
            </w:r>
          </w:p>
        </w:tc>
      </w:tr>
      <w:tr w:rsidR="00FB0752" w:rsidRPr="005532EF" w14:paraId="69A92D5A" w14:textId="77777777" w:rsidTr="00FB0752">
        <w:trPr>
          <w:trHeight w:val="340"/>
        </w:trPr>
        <w:tc>
          <w:tcPr>
            <w:tcW w:w="2678" w:type="dxa"/>
          </w:tcPr>
          <w:p w14:paraId="01458545" w14:textId="77777777" w:rsidR="00FB0752" w:rsidRPr="005532EF" w:rsidRDefault="00FB0752" w:rsidP="00FB0752">
            <w:pPr>
              <w:keepNext/>
              <w:keepLines/>
              <w:spacing w:after="0"/>
            </w:pPr>
            <w:r w:rsidRPr="005532EF">
              <w:t>2008</w:t>
            </w:r>
          </w:p>
        </w:tc>
        <w:tc>
          <w:tcPr>
            <w:tcW w:w="2931" w:type="dxa"/>
          </w:tcPr>
          <w:p w14:paraId="63164D87" w14:textId="77777777" w:rsidR="00FB0752" w:rsidRPr="005532EF" w:rsidRDefault="00FB0752" w:rsidP="00FB0752">
            <w:pPr>
              <w:keepNext/>
              <w:keepLines/>
              <w:spacing w:after="0"/>
            </w:pPr>
            <w:r w:rsidRPr="005532EF">
              <w:t>83</w:t>
            </w:r>
          </w:p>
        </w:tc>
      </w:tr>
      <w:tr w:rsidR="00FB0752" w:rsidRPr="005532EF" w14:paraId="53E1EF72" w14:textId="77777777" w:rsidTr="00FB0752">
        <w:trPr>
          <w:trHeight w:val="340"/>
        </w:trPr>
        <w:tc>
          <w:tcPr>
            <w:tcW w:w="2678" w:type="dxa"/>
          </w:tcPr>
          <w:p w14:paraId="1A3DBDEC" w14:textId="77777777" w:rsidR="00FB0752" w:rsidRPr="005532EF" w:rsidRDefault="00FB0752" w:rsidP="00FB0752">
            <w:pPr>
              <w:keepNext/>
              <w:keepLines/>
              <w:spacing w:after="0"/>
            </w:pPr>
            <w:r w:rsidRPr="005532EF">
              <w:t>2009</w:t>
            </w:r>
          </w:p>
        </w:tc>
        <w:tc>
          <w:tcPr>
            <w:tcW w:w="2931" w:type="dxa"/>
          </w:tcPr>
          <w:p w14:paraId="4DABD39C" w14:textId="77777777" w:rsidR="00FB0752" w:rsidRPr="005532EF" w:rsidRDefault="00FB0752" w:rsidP="00FB0752">
            <w:pPr>
              <w:keepNext/>
              <w:keepLines/>
              <w:spacing w:after="0"/>
            </w:pPr>
            <w:r w:rsidRPr="005532EF">
              <w:t>81</w:t>
            </w:r>
          </w:p>
        </w:tc>
      </w:tr>
      <w:tr w:rsidR="00FB0752" w:rsidRPr="005532EF" w14:paraId="5A3040DF" w14:textId="77777777" w:rsidTr="00FB0752">
        <w:trPr>
          <w:trHeight w:val="340"/>
        </w:trPr>
        <w:tc>
          <w:tcPr>
            <w:tcW w:w="2678" w:type="dxa"/>
          </w:tcPr>
          <w:p w14:paraId="1DABD836" w14:textId="77777777" w:rsidR="00FB0752" w:rsidRPr="005532EF" w:rsidRDefault="00FB0752" w:rsidP="00FB0752">
            <w:pPr>
              <w:keepNext/>
              <w:keepLines/>
              <w:spacing w:after="0"/>
            </w:pPr>
            <w:r w:rsidRPr="005532EF">
              <w:t>2010</w:t>
            </w:r>
          </w:p>
        </w:tc>
        <w:tc>
          <w:tcPr>
            <w:tcW w:w="2931" w:type="dxa"/>
          </w:tcPr>
          <w:p w14:paraId="64924364" w14:textId="77777777" w:rsidR="00FB0752" w:rsidRPr="005532EF" w:rsidRDefault="00FB0752" w:rsidP="00FB0752">
            <w:pPr>
              <w:keepNext/>
              <w:keepLines/>
              <w:spacing w:after="0"/>
            </w:pPr>
            <w:r w:rsidRPr="005532EF">
              <w:t>74</w:t>
            </w:r>
          </w:p>
        </w:tc>
      </w:tr>
      <w:tr w:rsidR="00FB0752" w:rsidRPr="005532EF" w14:paraId="5E3F1AC4" w14:textId="77777777" w:rsidTr="00FB0752">
        <w:trPr>
          <w:trHeight w:val="340"/>
        </w:trPr>
        <w:tc>
          <w:tcPr>
            <w:tcW w:w="2678" w:type="dxa"/>
          </w:tcPr>
          <w:p w14:paraId="08359A49" w14:textId="77777777" w:rsidR="00FB0752" w:rsidRPr="005532EF" w:rsidRDefault="00FB0752" w:rsidP="00FB0752">
            <w:pPr>
              <w:keepNext/>
              <w:keepLines/>
              <w:spacing w:after="0"/>
            </w:pPr>
            <w:r w:rsidRPr="005532EF">
              <w:t>2011</w:t>
            </w:r>
          </w:p>
        </w:tc>
        <w:tc>
          <w:tcPr>
            <w:tcW w:w="2931" w:type="dxa"/>
          </w:tcPr>
          <w:p w14:paraId="0B6C8BE2" w14:textId="77777777" w:rsidR="00FB0752" w:rsidRPr="005532EF" w:rsidRDefault="00FB0752" w:rsidP="00FB0752">
            <w:pPr>
              <w:keepNext/>
              <w:keepLines/>
              <w:spacing w:after="0"/>
            </w:pPr>
            <w:r w:rsidRPr="005532EF">
              <w:t>66</w:t>
            </w:r>
          </w:p>
        </w:tc>
      </w:tr>
      <w:tr w:rsidR="00FB0752" w:rsidRPr="005532EF" w14:paraId="4CE2CA11" w14:textId="77777777" w:rsidTr="00FB0752">
        <w:trPr>
          <w:trHeight w:val="340"/>
        </w:trPr>
        <w:tc>
          <w:tcPr>
            <w:tcW w:w="2678" w:type="dxa"/>
          </w:tcPr>
          <w:p w14:paraId="35F2BDDA" w14:textId="77777777" w:rsidR="00FB0752" w:rsidRPr="005532EF" w:rsidRDefault="00FB0752" w:rsidP="00FB0752">
            <w:pPr>
              <w:keepNext/>
              <w:keepLines/>
              <w:spacing w:after="0"/>
            </w:pPr>
            <w:r w:rsidRPr="005532EF">
              <w:t>2012</w:t>
            </w:r>
          </w:p>
        </w:tc>
        <w:tc>
          <w:tcPr>
            <w:tcW w:w="2931" w:type="dxa"/>
          </w:tcPr>
          <w:p w14:paraId="3C6A1635" w14:textId="77777777" w:rsidR="00FB0752" w:rsidRPr="005532EF" w:rsidRDefault="00FB0752" w:rsidP="00FB0752">
            <w:pPr>
              <w:keepNext/>
              <w:keepLines/>
              <w:spacing w:after="0"/>
            </w:pPr>
            <w:r w:rsidRPr="005532EF">
              <w:t>65</w:t>
            </w:r>
          </w:p>
        </w:tc>
      </w:tr>
      <w:tr w:rsidR="00FB0752" w:rsidRPr="005532EF" w14:paraId="0D5DFBB5" w14:textId="77777777" w:rsidTr="00FB0752">
        <w:trPr>
          <w:trHeight w:val="340"/>
        </w:trPr>
        <w:tc>
          <w:tcPr>
            <w:tcW w:w="2678" w:type="dxa"/>
          </w:tcPr>
          <w:p w14:paraId="336ECDB6" w14:textId="77777777" w:rsidR="00FB0752" w:rsidRPr="005532EF" w:rsidRDefault="00FB0752" w:rsidP="00FB0752">
            <w:pPr>
              <w:keepNext/>
              <w:keepLines/>
              <w:spacing w:after="0"/>
            </w:pPr>
            <w:r w:rsidRPr="005532EF">
              <w:t>2013</w:t>
            </w:r>
          </w:p>
        </w:tc>
        <w:tc>
          <w:tcPr>
            <w:tcW w:w="2931" w:type="dxa"/>
          </w:tcPr>
          <w:p w14:paraId="3CD6894C" w14:textId="77777777" w:rsidR="00FB0752" w:rsidRPr="005532EF" w:rsidRDefault="00FB0752" w:rsidP="00FB0752">
            <w:pPr>
              <w:keepNext/>
              <w:keepLines/>
              <w:spacing w:after="0"/>
            </w:pPr>
            <w:r w:rsidRPr="005532EF">
              <w:t>68</w:t>
            </w:r>
          </w:p>
        </w:tc>
      </w:tr>
      <w:tr w:rsidR="00FB0752" w:rsidRPr="005532EF" w14:paraId="4AE1ED99" w14:textId="77777777" w:rsidTr="00FB0752">
        <w:trPr>
          <w:trHeight w:val="340"/>
        </w:trPr>
        <w:tc>
          <w:tcPr>
            <w:tcW w:w="2678" w:type="dxa"/>
          </w:tcPr>
          <w:p w14:paraId="698E1316" w14:textId="77777777" w:rsidR="00FB0752" w:rsidRPr="005532EF" w:rsidRDefault="00FB0752" w:rsidP="00FB0752">
            <w:pPr>
              <w:keepNext/>
              <w:keepLines/>
              <w:spacing w:after="0"/>
            </w:pPr>
            <w:r w:rsidRPr="005532EF">
              <w:t>2014</w:t>
            </w:r>
          </w:p>
        </w:tc>
        <w:tc>
          <w:tcPr>
            <w:tcW w:w="2931" w:type="dxa"/>
          </w:tcPr>
          <w:p w14:paraId="0A7F2603" w14:textId="77777777" w:rsidR="00FB0752" w:rsidRPr="005532EF" w:rsidRDefault="00FB0752" w:rsidP="00FB0752">
            <w:pPr>
              <w:keepNext/>
              <w:keepLines/>
              <w:spacing w:after="0"/>
            </w:pPr>
            <w:r w:rsidRPr="005532EF">
              <w:t>70</w:t>
            </w:r>
          </w:p>
        </w:tc>
      </w:tr>
      <w:tr w:rsidR="00FB0752" w:rsidRPr="005532EF" w14:paraId="00722794" w14:textId="77777777" w:rsidTr="00FB0752">
        <w:trPr>
          <w:trHeight w:val="340"/>
        </w:trPr>
        <w:tc>
          <w:tcPr>
            <w:tcW w:w="2678" w:type="dxa"/>
          </w:tcPr>
          <w:p w14:paraId="5864DC60" w14:textId="77777777" w:rsidR="00FB0752" w:rsidRPr="005532EF" w:rsidRDefault="00FB0752" w:rsidP="00FB0752">
            <w:pPr>
              <w:keepNext/>
              <w:keepLines/>
              <w:spacing w:after="0"/>
            </w:pPr>
            <w:r w:rsidRPr="005532EF">
              <w:t>2015</w:t>
            </w:r>
          </w:p>
        </w:tc>
        <w:tc>
          <w:tcPr>
            <w:tcW w:w="2931" w:type="dxa"/>
          </w:tcPr>
          <w:p w14:paraId="306727E4" w14:textId="77777777" w:rsidR="00FB0752" w:rsidRPr="005532EF" w:rsidRDefault="00FB0752" w:rsidP="00FB0752">
            <w:pPr>
              <w:keepNext/>
              <w:keepLines/>
              <w:spacing w:after="0"/>
            </w:pPr>
            <w:r w:rsidRPr="005532EF">
              <w:t>62</w:t>
            </w:r>
          </w:p>
        </w:tc>
      </w:tr>
      <w:tr w:rsidR="00FB0752" w:rsidRPr="005532EF" w14:paraId="7764F781" w14:textId="77777777" w:rsidTr="00FB0752">
        <w:trPr>
          <w:trHeight w:val="340"/>
        </w:trPr>
        <w:tc>
          <w:tcPr>
            <w:tcW w:w="2678" w:type="dxa"/>
          </w:tcPr>
          <w:p w14:paraId="366512C3" w14:textId="77777777" w:rsidR="00FB0752" w:rsidRPr="005532EF" w:rsidRDefault="00FB0752" w:rsidP="00FB0752">
            <w:pPr>
              <w:keepNext/>
              <w:keepLines/>
              <w:spacing w:after="0"/>
            </w:pPr>
            <w:r w:rsidRPr="005532EF">
              <w:t>2016</w:t>
            </w:r>
          </w:p>
        </w:tc>
        <w:tc>
          <w:tcPr>
            <w:tcW w:w="2931" w:type="dxa"/>
          </w:tcPr>
          <w:p w14:paraId="5E8D8CF2" w14:textId="77777777" w:rsidR="00FB0752" w:rsidRPr="005532EF" w:rsidRDefault="00FB0752" w:rsidP="00FB0752">
            <w:pPr>
              <w:keepNext/>
              <w:keepLines/>
              <w:spacing w:after="0"/>
            </w:pPr>
            <w:r w:rsidRPr="005532EF">
              <w:t>57</w:t>
            </w:r>
          </w:p>
        </w:tc>
      </w:tr>
      <w:tr w:rsidR="00FB0752" w:rsidRPr="005532EF" w14:paraId="11667E5D" w14:textId="77777777" w:rsidTr="00FB0752">
        <w:trPr>
          <w:trHeight w:val="340"/>
        </w:trPr>
        <w:tc>
          <w:tcPr>
            <w:tcW w:w="2678" w:type="dxa"/>
          </w:tcPr>
          <w:p w14:paraId="7777F6A9" w14:textId="77777777" w:rsidR="00FB0752" w:rsidRPr="005532EF" w:rsidRDefault="00FB0752" w:rsidP="00FB0752">
            <w:pPr>
              <w:keepNext/>
              <w:keepLines/>
              <w:spacing w:after="0"/>
            </w:pPr>
            <w:r w:rsidRPr="005532EF">
              <w:t>2017</w:t>
            </w:r>
          </w:p>
        </w:tc>
        <w:tc>
          <w:tcPr>
            <w:tcW w:w="2931" w:type="dxa"/>
          </w:tcPr>
          <w:p w14:paraId="503EB9B0" w14:textId="77777777" w:rsidR="00FB0752" w:rsidRPr="005532EF" w:rsidRDefault="00FB0752" w:rsidP="00FB0752">
            <w:pPr>
              <w:keepNext/>
              <w:keepLines/>
              <w:spacing w:after="0"/>
            </w:pPr>
            <w:r w:rsidRPr="005532EF">
              <w:t>55</w:t>
            </w:r>
          </w:p>
        </w:tc>
      </w:tr>
      <w:tr w:rsidR="00FB0752" w:rsidRPr="005532EF" w14:paraId="03BF07AB" w14:textId="77777777" w:rsidTr="00FB0752">
        <w:trPr>
          <w:trHeight w:val="340"/>
        </w:trPr>
        <w:tc>
          <w:tcPr>
            <w:tcW w:w="2678" w:type="dxa"/>
          </w:tcPr>
          <w:p w14:paraId="240A7F11" w14:textId="77777777" w:rsidR="00FB0752" w:rsidRPr="005532EF" w:rsidRDefault="00FB0752" w:rsidP="00FB0752">
            <w:pPr>
              <w:keepNext/>
              <w:keepLines/>
              <w:spacing w:after="0"/>
            </w:pPr>
            <w:r w:rsidRPr="005532EF">
              <w:t>2018</w:t>
            </w:r>
          </w:p>
        </w:tc>
        <w:tc>
          <w:tcPr>
            <w:tcW w:w="2931" w:type="dxa"/>
          </w:tcPr>
          <w:p w14:paraId="41B97B61" w14:textId="77777777" w:rsidR="00FB0752" w:rsidRPr="005532EF" w:rsidRDefault="00FB0752" w:rsidP="00FB0752">
            <w:pPr>
              <w:keepNext/>
              <w:keepLines/>
              <w:spacing w:after="0"/>
            </w:pPr>
            <w:r w:rsidRPr="005532EF">
              <w:t>49</w:t>
            </w:r>
          </w:p>
        </w:tc>
      </w:tr>
      <w:tr w:rsidR="00FB0752" w:rsidRPr="005532EF" w14:paraId="3B14A9CF" w14:textId="77777777" w:rsidTr="00FB0752">
        <w:trPr>
          <w:trHeight w:val="340"/>
        </w:trPr>
        <w:tc>
          <w:tcPr>
            <w:tcW w:w="2678" w:type="dxa"/>
          </w:tcPr>
          <w:p w14:paraId="5295CCEA" w14:textId="77777777" w:rsidR="00FB0752" w:rsidRPr="005532EF" w:rsidRDefault="00FB0752" w:rsidP="00FB0752">
            <w:pPr>
              <w:keepNext/>
              <w:keepLines/>
              <w:spacing w:after="0"/>
            </w:pPr>
            <w:r w:rsidRPr="005532EF">
              <w:t>2019</w:t>
            </w:r>
          </w:p>
        </w:tc>
        <w:tc>
          <w:tcPr>
            <w:tcW w:w="2931" w:type="dxa"/>
          </w:tcPr>
          <w:p w14:paraId="57E303C6" w14:textId="77777777" w:rsidR="00FB0752" w:rsidRPr="005532EF" w:rsidRDefault="00FB0752" w:rsidP="00FB0752">
            <w:pPr>
              <w:keepNext/>
              <w:keepLines/>
              <w:spacing w:after="0"/>
            </w:pPr>
            <w:r w:rsidRPr="005532EF">
              <w:t>46</w:t>
            </w:r>
          </w:p>
        </w:tc>
      </w:tr>
    </w:tbl>
    <w:p w14:paraId="22C32CBD" w14:textId="77777777" w:rsidR="00FB0752" w:rsidRDefault="00FB0752" w:rsidP="00FB0752"/>
    <w:p w14:paraId="34980D87" w14:textId="77777777" w:rsidR="00FB0752" w:rsidRPr="001A38F6" w:rsidRDefault="00FB0752" w:rsidP="00FB0752">
      <w:pPr>
        <w:pStyle w:val="Heading1"/>
        <w:pageBreakBefore/>
        <w:tabs>
          <w:tab w:val="num" w:pos="432"/>
        </w:tabs>
        <w:overflowPunct/>
        <w:autoSpaceDE/>
        <w:autoSpaceDN/>
        <w:adjustRightInd/>
        <w:spacing w:before="0" w:after="240" w:line="240" w:lineRule="auto"/>
        <w:ind w:left="431" w:hanging="431"/>
        <w:jc w:val="both"/>
        <w:textAlignment w:val="auto"/>
      </w:pPr>
      <w:bookmarkStart w:id="19" w:name="_Toc52181577"/>
      <w:bookmarkStart w:id="20" w:name="_Ref365900589"/>
      <w:bookmarkStart w:id="21" w:name="_Ref365900654"/>
      <w:bookmarkStart w:id="22" w:name="_Ref365963092"/>
      <w:bookmarkStart w:id="23" w:name="_Ref365900398"/>
      <w:bookmarkEnd w:id="16"/>
      <w:r w:rsidRPr="001A38F6">
        <w:lastRenderedPageBreak/>
        <w:t>Further information</w:t>
      </w:r>
      <w:bookmarkEnd w:id="19"/>
    </w:p>
    <w:p w14:paraId="484BB6BB" w14:textId="77777777" w:rsidR="00FB0752" w:rsidRPr="001A38F6" w:rsidRDefault="00FB0752" w:rsidP="00FB0752">
      <w:r w:rsidRPr="001A38F6">
        <w:t>Contacting Us</w:t>
      </w:r>
    </w:p>
    <w:p w14:paraId="1BADF0BD" w14:textId="77777777" w:rsidR="00FB0752" w:rsidRDefault="00FB0752" w:rsidP="00FB0752">
      <w:r w:rsidRPr="00B142AB">
        <w:t xml:space="preserve">If you have any queries on the contents of this document or the accompanying waste data tables, </w:t>
      </w:r>
      <w:r>
        <w:t>please contact the Dataflows Unit by email, phone or in writing.</w:t>
      </w:r>
    </w:p>
    <w:p w14:paraId="7AF93D1A" w14:textId="77777777" w:rsidR="00FB0752" w:rsidRPr="001A38F6" w:rsidRDefault="00FB0752" w:rsidP="00FB0752">
      <w:pPr>
        <w:pStyle w:val="Subtitle"/>
      </w:pPr>
      <w:r>
        <w:t>By Email</w:t>
      </w:r>
    </w:p>
    <w:p w14:paraId="46AA025C" w14:textId="73A947CD" w:rsidR="00FB0752" w:rsidRDefault="00D92103" w:rsidP="00FB0752">
      <w:hyperlink r:id="rId16" w:history="1">
        <w:r w:rsidR="00FB0752">
          <w:rPr>
            <w:rStyle w:val="Hyperlink"/>
          </w:rPr>
          <w:t>waste.data@sepa.org.uk</w:t>
        </w:r>
      </w:hyperlink>
    </w:p>
    <w:p w14:paraId="03295D44" w14:textId="77777777" w:rsidR="00FB0752" w:rsidRDefault="00FB0752" w:rsidP="00FB0752">
      <w:pPr>
        <w:pBdr>
          <w:top w:val="single" w:sz="4" w:space="1" w:color="auto"/>
          <w:left w:val="single" w:sz="4" w:space="4" w:color="auto"/>
          <w:bottom w:val="single" w:sz="4" w:space="1" w:color="auto"/>
          <w:right w:val="single" w:sz="4" w:space="4" w:color="auto"/>
        </w:pBdr>
      </w:pPr>
      <w:r w:rsidRPr="00365DB9">
        <w:rPr>
          <w:color w:val="FF0000"/>
        </w:rPr>
        <w:t xml:space="preserve">Note: During the COVID 19 emergency SEPA offices have been closed.  Please refer all correspondence to the email address above.  </w:t>
      </w:r>
    </w:p>
    <w:p w14:paraId="35488A50" w14:textId="77777777" w:rsidR="002276FA" w:rsidRDefault="002276FA" w:rsidP="00FB0752"/>
    <w:p w14:paraId="64EBA502" w14:textId="7BE257A0" w:rsidR="00FB0752" w:rsidRPr="001A38F6" w:rsidRDefault="00FB0752" w:rsidP="00FB0752">
      <w:r w:rsidRPr="001A38F6">
        <w:t>By Phone</w:t>
      </w:r>
    </w:p>
    <w:bookmarkEnd w:id="20"/>
    <w:bookmarkEnd w:id="21"/>
    <w:bookmarkEnd w:id="22"/>
    <w:bookmarkEnd w:id="23"/>
    <w:p w14:paraId="4860CD8A" w14:textId="77777777" w:rsidR="002276FA" w:rsidRDefault="002276FA" w:rsidP="002276FA">
      <w:r>
        <w:t>Telephone 03000 99 66 99</w:t>
      </w:r>
    </w:p>
    <w:p w14:paraId="3B565B14" w14:textId="77777777" w:rsidR="00FB0752" w:rsidRDefault="00FB0752" w:rsidP="00FB0752"/>
    <w:p w14:paraId="0337DAB3" w14:textId="77777777" w:rsidR="00FB0752" w:rsidRDefault="00FB0752">
      <w:pPr>
        <w:overflowPunct/>
        <w:autoSpaceDE/>
        <w:autoSpaceDN/>
        <w:adjustRightInd/>
        <w:spacing w:after="0" w:line="240" w:lineRule="auto"/>
        <w:textAlignment w:val="auto"/>
        <w:rPr>
          <w:rFonts w:eastAsiaTheme="majorEastAsia" w:cstheme="majorBidi"/>
          <w:b/>
          <w:color w:val="00526F"/>
          <w:sz w:val="32"/>
          <w:szCs w:val="32"/>
        </w:rPr>
      </w:pPr>
      <w:bookmarkStart w:id="24" w:name="_Ref365986549"/>
      <w:bookmarkStart w:id="25" w:name="_Ref51242627"/>
      <w:bookmarkEnd w:id="13"/>
      <w:r>
        <w:br w:type="page"/>
      </w:r>
    </w:p>
    <w:p w14:paraId="7AF0EDDF" w14:textId="2FD7C1F0" w:rsidR="00FB0752" w:rsidRPr="00A51B85" w:rsidRDefault="00FB0752" w:rsidP="00FB0752">
      <w:pPr>
        <w:pStyle w:val="Heading1"/>
      </w:pPr>
      <w:bookmarkStart w:id="26" w:name="_Toc52181578"/>
      <w:r>
        <w:lastRenderedPageBreak/>
        <w:t xml:space="preserve">Appendix </w:t>
      </w:r>
      <w:bookmarkEnd w:id="24"/>
      <w:r>
        <w:t>1</w:t>
      </w:r>
      <w:bookmarkEnd w:id="25"/>
      <w:bookmarkEnd w:id="26"/>
    </w:p>
    <w:p w14:paraId="07E27B87" w14:textId="77777777" w:rsidR="00FB0752" w:rsidRPr="00A51B85" w:rsidRDefault="00FB0752" w:rsidP="00FB0752">
      <w:pPr>
        <w:pStyle w:val="Heading2"/>
      </w:pPr>
      <w:bookmarkStart w:id="27" w:name="_Toc52181579"/>
      <w:r w:rsidRPr="00A51B85">
        <w:t>European Waste Catalogue</w:t>
      </w:r>
      <w:bookmarkEnd w:id="27"/>
    </w:p>
    <w:p w14:paraId="16A992BB" w14:textId="77777777" w:rsidR="00FB0752" w:rsidRPr="00B142AB" w:rsidRDefault="00FB0752" w:rsidP="00FB0752">
      <w:pPr>
        <w:rPr>
          <w:lang w:val="en"/>
        </w:rPr>
      </w:pPr>
      <w:r w:rsidRPr="00B142AB">
        <w:rPr>
          <w:lang w:val="en"/>
        </w:rPr>
        <w:t>Throughout this document reference is made to both</w:t>
      </w:r>
      <w:r w:rsidRPr="00B142AB">
        <w:t xml:space="preserve"> the </w:t>
      </w:r>
      <w:r w:rsidRPr="00B142AB">
        <w:rPr>
          <w:lang w:val="en"/>
        </w:rPr>
        <w:t>European Waste Catalogue (EWC) list of wastes and European Waste Catalogue for Statistics (EWC-STAT). A brief explanation of each is given below, along wit</w:t>
      </w:r>
      <w:r>
        <w:rPr>
          <w:lang w:val="en"/>
        </w:rPr>
        <w:t>h links to further information.</w:t>
      </w:r>
    </w:p>
    <w:p w14:paraId="026EDB9E" w14:textId="77777777" w:rsidR="00FB0752" w:rsidRPr="00F03863" w:rsidRDefault="00FB0752" w:rsidP="00FB0752">
      <w:pPr>
        <w:pStyle w:val="Heading2"/>
      </w:pPr>
      <w:bookmarkStart w:id="28" w:name="_Toc52181580"/>
      <w:r w:rsidRPr="00F03863">
        <w:t>European Waste Catalogue List of Waste (EWC 2000)</w:t>
      </w:r>
      <w:bookmarkEnd w:id="28"/>
    </w:p>
    <w:p w14:paraId="71EBDB0B" w14:textId="77777777" w:rsidR="00FB0752" w:rsidRDefault="00FB0752" w:rsidP="00FB0752">
      <w:pPr>
        <w:rPr>
          <w:lang w:val="en"/>
        </w:rPr>
      </w:pPr>
      <w:r>
        <w:rPr>
          <w:lang w:val="en"/>
        </w:rPr>
        <w:t>The EWC 2000</w:t>
      </w:r>
      <w:r w:rsidRPr="00B142AB">
        <w:rPr>
          <w:lang w:val="en"/>
        </w:rPr>
        <w:t xml:space="preserve"> is a harmonised, non-exhaustive list of waste types established by the Euro</w:t>
      </w:r>
      <w:r>
        <w:rPr>
          <w:lang w:val="en"/>
        </w:rPr>
        <w:t xml:space="preserve">pean Commission (2000/532/EC). </w:t>
      </w:r>
      <w:r w:rsidRPr="00B142AB">
        <w:rPr>
          <w:lang w:val="en"/>
        </w:rPr>
        <w:t>The list is used to categorise waste based on a combination of what they are, and the process or activity that produces them.</w:t>
      </w:r>
    </w:p>
    <w:p w14:paraId="003F1A02" w14:textId="77777777" w:rsidR="00FB0752" w:rsidRPr="00B142AB" w:rsidRDefault="00FB0752" w:rsidP="00FB0752">
      <w:pPr>
        <w:rPr>
          <w:lang w:val="en"/>
        </w:rPr>
      </w:pPr>
      <w:r>
        <w:rPr>
          <w:lang w:val="en"/>
        </w:rPr>
        <w:t>The full EWC 2000</w:t>
      </w:r>
      <w:r w:rsidRPr="00B142AB">
        <w:rPr>
          <w:lang w:val="en"/>
        </w:rPr>
        <w:t xml:space="preserve"> list and further information is available here:</w:t>
      </w:r>
    </w:p>
    <w:p w14:paraId="0FD55D3A" w14:textId="40347FEE" w:rsidR="00FB0752" w:rsidRPr="004C0F2C" w:rsidRDefault="00FB0752" w:rsidP="00FB0752">
      <w:pPr>
        <w:rPr>
          <w:rStyle w:val="Hyperlink"/>
        </w:rPr>
      </w:pPr>
      <w:r w:rsidRPr="004C0F2C">
        <w:rPr>
          <w:rStyle w:val="Hyperlink"/>
        </w:rPr>
        <w:fldChar w:fldCharType="begin"/>
      </w:r>
      <w:r w:rsidRPr="004C0F2C">
        <w:rPr>
          <w:rStyle w:val="Hyperlink"/>
        </w:rPr>
        <w:instrText xml:space="preserve"> HYPERLINK "http://eur-lex.europa.eu/LexUriServ/LexUriServ.do?uri=CONSLEG:2000D0532:20020101:EN:PDF" </w:instrText>
      </w:r>
      <w:r w:rsidRPr="004C0F2C">
        <w:rPr>
          <w:rStyle w:val="Hyperlink"/>
        </w:rPr>
        <w:fldChar w:fldCharType="separate"/>
      </w:r>
      <w:r w:rsidRPr="004C0F2C">
        <w:rPr>
          <w:rStyle w:val="Hyperlink"/>
        </w:rPr>
        <w:t>http://eur-lex.europa.eu/LexUriServ/LexUriServ.do?uri=CONSLEG:2000D0532:20020101:EN:PDF</w:t>
      </w:r>
    </w:p>
    <w:p w14:paraId="07662AC7" w14:textId="77777777" w:rsidR="00FB0752" w:rsidRDefault="00FB0752" w:rsidP="00FB0752">
      <w:pPr>
        <w:rPr>
          <w:lang w:val="en"/>
        </w:rPr>
      </w:pPr>
      <w:r w:rsidRPr="004C0F2C">
        <w:rPr>
          <w:rStyle w:val="Hyperlink"/>
        </w:rPr>
        <w:fldChar w:fldCharType="end"/>
      </w:r>
      <w:r w:rsidRPr="00B142AB">
        <w:rPr>
          <w:lang w:val="en"/>
        </w:rPr>
        <w:t>The list is divided into 20 chapters, most of which are industry-based, although some are based on materials and processes. Each chapter is represented by a two-digit code between 01 and 20 and comprises one or more subchapters. Individual waste types are detailed in the subchapters and are assigned a six-digit code that comprises two digits for the chapter, two for the subchapter and two specific to the waste type.</w:t>
      </w:r>
    </w:p>
    <w:p w14:paraId="7583D8AE" w14:textId="77777777" w:rsidR="00FB0752" w:rsidRDefault="00FB0752" w:rsidP="00FB0752">
      <w:pPr>
        <w:rPr>
          <w:lang w:val="en"/>
        </w:rPr>
      </w:pPr>
      <w:r w:rsidRPr="00B142AB">
        <w:rPr>
          <w:lang w:val="en"/>
        </w:rPr>
        <w:t>Hazardous wastes are signified by entries where the EWC code is marked by an asterisk (*).</w:t>
      </w:r>
    </w:p>
    <w:p w14:paraId="5E1C8D0B" w14:textId="77777777" w:rsidR="00FB0752" w:rsidRDefault="00FB0752" w:rsidP="00FB0752">
      <w:pPr>
        <w:rPr>
          <w:lang w:val="en"/>
        </w:rPr>
      </w:pPr>
      <w:r>
        <w:rPr>
          <w:lang w:val="en"/>
        </w:rPr>
        <w:t>The use of EWC</w:t>
      </w:r>
      <w:r w:rsidRPr="00B142AB">
        <w:rPr>
          <w:lang w:val="en"/>
        </w:rPr>
        <w:t xml:space="preserve"> codes to describe waste on waste transfer notes in Scotland has be</w:t>
      </w:r>
      <w:r>
        <w:rPr>
          <w:lang w:val="en"/>
        </w:rPr>
        <w:t xml:space="preserve">en statutory since April 2004. </w:t>
      </w:r>
      <w:r w:rsidRPr="00B142AB">
        <w:rPr>
          <w:lang w:val="en"/>
        </w:rPr>
        <w:t>The majority of statutory waste data returns received by SEPA, including licensed/permitted site returns, exempt activity returns and special waste consignment notes require waste to be clas</w:t>
      </w:r>
      <w:r>
        <w:rPr>
          <w:lang w:val="en"/>
        </w:rPr>
        <w:t>sified according to the EWC 2000</w:t>
      </w:r>
      <w:r w:rsidRPr="00B142AB">
        <w:rPr>
          <w:lang w:val="en"/>
        </w:rPr>
        <w:t>.</w:t>
      </w:r>
    </w:p>
    <w:p w14:paraId="085BB864" w14:textId="77777777" w:rsidR="00FB0752" w:rsidRPr="00A51B85" w:rsidRDefault="00FB0752" w:rsidP="00FB0752">
      <w:pPr>
        <w:pStyle w:val="Heading2"/>
      </w:pPr>
      <w:bookmarkStart w:id="29" w:name="_Toc52181581"/>
      <w:r w:rsidRPr="00A51B85">
        <w:t>European Waste Catalogue for Statistics (EWC-STAT)</w:t>
      </w:r>
      <w:bookmarkEnd w:id="29"/>
    </w:p>
    <w:p w14:paraId="41BD7C31" w14:textId="77777777" w:rsidR="00FB0752" w:rsidRPr="004C0F2C" w:rsidRDefault="00FB0752" w:rsidP="00FB0752">
      <w:pPr>
        <w:rPr>
          <w:lang w:val="en"/>
        </w:rPr>
      </w:pPr>
      <w:r w:rsidRPr="004C0F2C">
        <w:rPr>
          <w:lang w:val="en"/>
        </w:rPr>
        <w:t>The EWC-Stat is a (mainly) substance-oriented statistical classification of waste established by the European Commission (2004/574/EC). The EWC-STAT contains 13 categories, each represented by a two</w:t>
      </w:r>
      <w:r>
        <w:rPr>
          <w:lang w:val="en"/>
        </w:rPr>
        <w:t xml:space="preserve">-digit code between 01 and 13. </w:t>
      </w:r>
      <w:r w:rsidRPr="004C0F2C">
        <w:rPr>
          <w:lang w:val="en"/>
        </w:rPr>
        <w:t>These are subdivided into individual waste types.</w:t>
      </w:r>
    </w:p>
    <w:p w14:paraId="1D522F8E" w14:textId="77777777" w:rsidR="00FB0752" w:rsidRPr="004C0F2C" w:rsidRDefault="00FB0752" w:rsidP="00FB0752">
      <w:pPr>
        <w:rPr>
          <w:lang w:val="en"/>
        </w:rPr>
      </w:pPr>
      <w:r w:rsidRPr="004C0F2C">
        <w:rPr>
          <w:lang w:val="en"/>
        </w:rPr>
        <w:lastRenderedPageBreak/>
        <w:t>A table of equivalence allows wastes coded in the EWC 2002 to b</w:t>
      </w:r>
      <w:r>
        <w:rPr>
          <w:lang w:val="en"/>
        </w:rPr>
        <w:t xml:space="preserve">e converted into the EWC-Stat. </w:t>
      </w:r>
      <w:r w:rsidRPr="004C0F2C">
        <w:rPr>
          <w:lang w:val="en"/>
        </w:rPr>
        <w:t>However, because of the way the coding system operates, it is not possible to do the reverse conversion. The table of equivalence and further information is available here:</w:t>
      </w:r>
    </w:p>
    <w:p w14:paraId="74F7268F" w14:textId="391C9C10" w:rsidR="00FB0752" w:rsidRPr="00B142AB" w:rsidRDefault="00D92103" w:rsidP="00FB0752">
      <w:hyperlink r:id="rId17" w:history="1">
        <w:r w:rsidR="00FB0752" w:rsidRPr="001208F4">
          <w:rPr>
            <w:rStyle w:val="Hyperlink"/>
          </w:rPr>
          <w:t>http://eur-lex.europa.eu/LexUriServ/LexUriServ.do?uri=OJ:L:2010:253:0002:0041:EN:PDF</w:t>
        </w:r>
      </w:hyperlink>
    </w:p>
    <w:p w14:paraId="1295C2E2" w14:textId="77777777" w:rsidR="00FB0752" w:rsidRDefault="00FB0752">
      <w:pPr>
        <w:overflowPunct/>
        <w:autoSpaceDE/>
        <w:autoSpaceDN/>
        <w:adjustRightInd/>
        <w:spacing w:after="0" w:line="240" w:lineRule="auto"/>
        <w:textAlignment w:val="auto"/>
        <w:rPr>
          <w:rFonts w:eastAsiaTheme="majorEastAsia" w:cstheme="majorBidi"/>
          <w:b/>
          <w:color w:val="00526F"/>
          <w:sz w:val="32"/>
          <w:szCs w:val="32"/>
        </w:rPr>
      </w:pPr>
      <w:bookmarkStart w:id="30" w:name="_Ref425947113"/>
      <w:r>
        <w:br w:type="page"/>
      </w:r>
    </w:p>
    <w:p w14:paraId="488F4332" w14:textId="19F978A3" w:rsidR="00FB0752" w:rsidRPr="00A51B85" w:rsidRDefault="00FB0752" w:rsidP="00FB0752">
      <w:pPr>
        <w:pStyle w:val="Heading1"/>
      </w:pPr>
      <w:bookmarkStart w:id="31" w:name="_Toc52181582"/>
      <w:r w:rsidRPr="00A51B85">
        <w:lastRenderedPageBreak/>
        <w:t xml:space="preserve">Appendix </w:t>
      </w:r>
      <w:bookmarkEnd w:id="30"/>
      <w:r>
        <w:t>2</w:t>
      </w:r>
      <w:bookmarkEnd w:id="31"/>
    </w:p>
    <w:p w14:paraId="3B11A9C2" w14:textId="77777777" w:rsidR="00FB0752" w:rsidRPr="00A51B85" w:rsidRDefault="00FB0752" w:rsidP="00FB0752">
      <w:pPr>
        <w:pStyle w:val="Heading2"/>
      </w:pPr>
      <w:bookmarkStart w:id="32" w:name="_Toc52181583"/>
      <w:r w:rsidRPr="00A51B85">
        <w:t>Glossary</w:t>
      </w:r>
      <w:bookmarkEnd w:id="32"/>
      <w:r w:rsidRPr="00A51B85">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3"/>
        <w:gridCol w:w="6673"/>
      </w:tblGrid>
      <w:tr w:rsidR="00FB0752" w:rsidRPr="00675348" w14:paraId="3133806D" w14:textId="77777777" w:rsidTr="00FB0752">
        <w:trPr>
          <w:jc w:val="center"/>
        </w:trPr>
        <w:tc>
          <w:tcPr>
            <w:tcW w:w="1809" w:type="pct"/>
            <w:shd w:val="clear" w:color="auto" w:fill="auto"/>
          </w:tcPr>
          <w:p w14:paraId="2FAA5417" w14:textId="77777777" w:rsidR="00FB0752" w:rsidRPr="00675348" w:rsidRDefault="00FB0752" w:rsidP="00FB0752">
            <w:pPr>
              <w:spacing w:after="60"/>
              <w:rPr>
                <w:b/>
                <w:szCs w:val="24"/>
              </w:rPr>
            </w:pPr>
            <w:r>
              <w:t>BMW</w:t>
            </w:r>
          </w:p>
        </w:tc>
        <w:tc>
          <w:tcPr>
            <w:tcW w:w="3191" w:type="pct"/>
            <w:shd w:val="clear" w:color="auto" w:fill="auto"/>
          </w:tcPr>
          <w:p w14:paraId="3468BD50" w14:textId="77777777" w:rsidR="00FB0752" w:rsidRPr="00675348" w:rsidRDefault="00FB0752" w:rsidP="00FB0752">
            <w:pPr>
              <w:spacing w:after="60"/>
            </w:pPr>
            <w:r>
              <w:t>The biodegradable fraction of Municipal Waste – waste that is capable of undergoing anaerobic or aerobic decomposition, such as; food and garden waste, and paper and cardboard.</w:t>
            </w:r>
          </w:p>
        </w:tc>
      </w:tr>
      <w:tr w:rsidR="00FB0752" w:rsidRPr="00675348" w14:paraId="5E966488" w14:textId="77777777" w:rsidTr="00FB0752">
        <w:trPr>
          <w:jc w:val="center"/>
        </w:trPr>
        <w:tc>
          <w:tcPr>
            <w:tcW w:w="1809" w:type="pct"/>
            <w:shd w:val="clear" w:color="auto" w:fill="auto"/>
          </w:tcPr>
          <w:p w14:paraId="1FD2B1B0" w14:textId="77777777" w:rsidR="00FB0752" w:rsidRPr="00675348" w:rsidRDefault="00FB0752" w:rsidP="00FB0752">
            <w:pPr>
              <w:spacing w:after="60"/>
              <w:rPr>
                <w:b/>
                <w:szCs w:val="24"/>
              </w:rPr>
            </w:pPr>
            <w:r>
              <w:t>EWC code</w:t>
            </w:r>
          </w:p>
        </w:tc>
        <w:tc>
          <w:tcPr>
            <w:tcW w:w="3191" w:type="pct"/>
            <w:shd w:val="clear" w:color="auto" w:fill="auto"/>
          </w:tcPr>
          <w:p w14:paraId="70F7697A" w14:textId="77777777" w:rsidR="00FB0752" w:rsidRPr="00675348" w:rsidRDefault="00FB0752" w:rsidP="00FB0752">
            <w:pPr>
              <w:spacing w:after="60"/>
            </w:pPr>
            <w:r>
              <w:t>European Waste Catalogue code</w:t>
            </w:r>
          </w:p>
        </w:tc>
      </w:tr>
      <w:tr w:rsidR="00FB0752" w:rsidRPr="00675348" w14:paraId="24A0E0C7" w14:textId="77777777" w:rsidTr="00FB0752">
        <w:trPr>
          <w:jc w:val="center"/>
        </w:trPr>
        <w:tc>
          <w:tcPr>
            <w:tcW w:w="1809" w:type="pct"/>
            <w:shd w:val="clear" w:color="auto" w:fill="auto"/>
          </w:tcPr>
          <w:p w14:paraId="4A9B8EF2" w14:textId="77777777" w:rsidR="00FB0752" w:rsidRPr="00675348" w:rsidRDefault="00FB0752" w:rsidP="00FB0752">
            <w:pPr>
              <w:spacing w:after="60"/>
            </w:pPr>
            <w:r>
              <w:t>Hazardous Waste</w:t>
            </w:r>
          </w:p>
        </w:tc>
        <w:tc>
          <w:tcPr>
            <w:tcW w:w="3191" w:type="pct"/>
            <w:shd w:val="clear" w:color="auto" w:fill="auto"/>
          </w:tcPr>
          <w:p w14:paraId="4CC7B613" w14:textId="77777777" w:rsidR="00FB0752" w:rsidRPr="00675348" w:rsidRDefault="00FB0752" w:rsidP="00FB0752">
            <w:pPr>
              <w:spacing w:after="60"/>
            </w:pPr>
            <w:r>
              <w:t>Waste with hazardous properties which may render it harmful to human health or the environment.  Hazardous waste is also called Special Waste in Scotland as defined in the Special Waste Regulation 1996 (and amendments).</w:t>
            </w:r>
          </w:p>
        </w:tc>
      </w:tr>
      <w:tr w:rsidR="00FB0752" w:rsidRPr="00675348" w14:paraId="66CACAB3" w14:textId="77777777" w:rsidTr="00FB0752">
        <w:trPr>
          <w:jc w:val="center"/>
        </w:trPr>
        <w:tc>
          <w:tcPr>
            <w:tcW w:w="1809" w:type="pct"/>
            <w:shd w:val="clear" w:color="auto" w:fill="auto"/>
          </w:tcPr>
          <w:p w14:paraId="4ADBFF05" w14:textId="77777777" w:rsidR="00FB0752" w:rsidRDefault="00FB0752" w:rsidP="00FB0752">
            <w:pPr>
              <w:spacing w:after="60"/>
            </w:pPr>
            <w:r>
              <w:t>Municipal BMW</w:t>
            </w:r>
          </w:p>
        </w:tc>
        <w:tc>
          <w:tcPr>
            <w:tcW w:w="3191" w:type="pct"/>
            <w:shd w:val="clear" w:color="auto" w:fill="auto"/>
          </w:tcPr>
          <w:p w14:paraId="74D33CA7" w14:textId="77777777" w:rsidR="00FB0752" w:rsidRDefault="00FB0752" w:rsidP="00FB0752">
            <w:pPr>
              <w:spacing w:after="60"/>
            </w:pPr>
            <w:r>
              <w:t>BMW that originates from municipal sources.  All wastes of EWC Chapter 20 and selected wastes of EWC Chapter 19 and Chapter 15 are considered municipal sources.</w:t>
            </w:r>
          </w:p>
        </w:tc>
      </w:tr>
      <w:tr w:rsidR="00FB0752" w:rsidRPr="00675348" w14:paraId="03BD3FA4" w14:textId="77777777" w:rsidTr="00FB0752">
        <w:trPr>
          <w:jc w:val="center"/>
        </w:trPr>
        <w:tc>
          <w:tcPr>
            <w:tcW w:w="1809" w:type="pct"/>
            <w:shd w:val="clear" w:color="auto" w:fill="auto"/>
          </w:tcPr>
          <w:p w14:paraId="0CCF34EF" w14:textId="77777777" w:rsidR="00FB0752" w:rsidRPr="00675348" w:rsidRDefault="00FB0752" w:rsidP="00FB0752">
            <w:pPr>
              <w:spacing w:after="60"/>
            </w:pPr>
            <w:r w:rsidRPr="00675348">
              <w:t>Municipal solid wastes</w:t>
            </w:r>
          </w:p>
        </w:tc>
        <w:tc>
          <w:tcPr>
            <w:tcW w:w="3191" w:type="pct"/>
            <w:shd w:val="clear" w:color="auto" w:fill="auto"/>
          </w:tcPr>
          <w:p w14:paraId="042E6AA0" w14:textId="77777777" w:rsidR="00FB0752" w:rsidRPr="00675348" w:rsidRDefault="00FB0752" w:rsidP="00FB0752">
            <w:pPr>
              <w:spacing w:after="60"/>
            </w:pPr>
            <w:r w:rsidRPr="00675348">
              <w:t>A collective term commonly used to describe household and similar commercial, industrial and institutional wastes</w:t>
            </w:r>
          </w:p>
        </w:tc>
      </w:tr>
      <w:tr w:rsidR="00FB0752" w:rsidRPr="00675348" w14:paraId="6BC884FF" w14:textId="77777777" w:rsidTr="00FB0752">
        <w:trPr>
          <w:jc w:val="center"/>
        </w:trPr>
        <w:tc>
          <w:tcPr>
            <w:tcW w:w="1809" w:type="pct"/>
            <w:shd w:val="clear" w:color="auto" w:fill="auto"/>
          </w:tcPr>
          <w:p w14:paraId="0E3F1CF2" w14:textId="77777777" w:rsidR="00FB0752" w:rsidRPr="00675348" w:rsidRDefault="00FB0752" w:rsidP="00FB0752">
            <w:pPr>
              <w:spacing w:after="60"/>
            </w:pPr>
            <w:r>
              <w:t>WFAS</w:t>
            </w:r>
          </w:p>
        </w:tc>
        <w:tc>
          <w:tcPr>
            <w:tcW w:w="3191" w:type="pct"/>
            <w:shd w:val="clear" w:color="auto" w:fill="auto"/>
          </w:tcPr>
          <w:p w14:paraId="26462364" w14:textId="77777777" w:rsidR="00FB0752" w:rsidRPr="00675348" w:rsidRDefault="00FB0752" w:rsidP="00FB0752">
            <w:pPr>
              <w:spacing w:after="60"/>
            </w:pPr>
            <w:r>
              <w:t>Waste from all sources.  This includes waste from commercial and industrial sources, construction and demolition sources as well as from household sources.</w:t>
            </w:r>
          </w:p>
        </w:tc>
      </w:tr>
      <w:tr w:rsidR="00FB0752" w:rsidRPr="00675348" w14:paraId="16574F36" w14:textId="77777777" w:rsidTr="00FB0752">
        <w:trPr>
          <w:jc w:val="center"/>
        </w:trPr>
        <w:tc>
          <w:tcPr>
            <w:tcW w:w="1809" w:type="pct"/>
            <w:shd w:val="clear" w:color="auto" w:fill="auto"/>
          </w:tcPr>
          <w:p w14:paraId="06A32A65" w14:textId="77777777" w:rsidR="00FB0752" w:rsidRPr="00675348" w:rsidRDefault="00FB0752" w:rsidP="00FB0752">
            <w:pPr>
              <w:spacing w:after="60"/>
            </w:pPr>
            <w:r>
              <w:t>Waste Landfilled</w:t>
            </w:r>
          </w:p>
        </w:tc>
        <w:tc>
          <w:tcPr>
            <w:tcW w:w="3191" w:type="pct"/>
            <w:shd w:val="clear" w:color="auto" w:fill="auto"/>
          </w:tcPr>
          <w:p w14:paraId="3C9E0CA1" w14:textId="77777777" w:rsidR="00FB0752" w:rsidRPr="00675348" w:rsidRDefault="00FB0752" w:rsidP="00FB0752">
            <w:pPr>
              <w:spacing w:after="60"/>
            </w:pPr>
            <w:r>
              <w:t>WFAS that is disposed of to landfill.</w:t>
            </w:r>
          </w:p>
        </w:tc>
      </w:tr>
    </w:tbl>
    <w:p w14:paraId="2E86927A" w14:textId="77777777" w:rsidR="00FB0752" w:rsidRPr="00246C3B" w:rsidRDefault="00FB0752" w:rsidP="00FB0752"/>
    <w:p w14:paraId="7BAE0D36" w14:textId="77777777" w:rsidR="00FB0752" w:rsidRPr="00D62451" w:rsidRDefault="00FB0752" w:rsidP="00FB0752"/>
    <w:p w14:paraId="68A66F6E" w14:textId="77777777" w:rsidR="00FB0752" w:rsidRDefault="00FB0752">
      <w:pPr>
        <w:overflowPunct/>
        <w:autoSpaceDE/>
        <w:autoSpaceDN/>
        <w:adjustRightInd/>
        <w:spacing w:after="0" w:line="240" w:lineRule="auto"/>
        <w:textAlignment w:val="auto"/>
        <w:rPr>
          <w:rFonts w:eastAsiaTheme="majorEastAsia" w:cstheme="majorBidi"/>
          <w:b/>
          <w:color w:val="00526F"/>
          <w:sz w:val="32"/>
          <w:szCs w:val="32"/>
        </w:rPr>
      </w:pPr>
      <w:bookmarkStart w:id="33" w:name="_Ref425947121"/>
      <w:r>
        <w:br w:type="page"/>
      </w:r>
    </w:p>
    <w:p w14:paraId="5F3DC7FA" w14:textId="713DBDC7" w:rsidR="00FB0752" w:rsidRPr="00A51B85" w:rsidRDefault="00FB0752" w:rsidP="00FB0752">
      <w:pPr>
        <w:pStyle w:val="Heading1"/>
      </w:pPr>
      <w:bookmarkStart w:id="34" w:name="_Toc52181584"/>
      <w:r w:rsidRPr="00A51B85">
        <w:lastRenderedPageBreak/>
        <w:t xml:space="preserve">Appendix </w:t>
      </w:r>
      <w:bookmarkEnd w:id="33"/>
      <w:r>
        <w:t>3</w:t>
      </w:r>
      <w:bookmarkEnd w:id="34"/>
    </w:p>
    <w:p w14:paraId="602DA94B" w14:textId="77777777" w:rsidR="00FB0752" w:rsidRPr="00A51B85" w:rsidRDefault="00FB0752" w:rsidP="00FB0752">
      <w:pPr>
        <w:pStyle w:val="Heading2"/>
      </w:pPr>
      <w:bookmarkStart w:id="35" w:name="_Toc52181585"/>
      <w:r w:rsidRPr="00A51B85">
        <w:t>Acronyms</w:t>
      </w:r>
      <w:bookmarkEnd w:id="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42"/>
      </w:tblGrid>
      <w:tr w:rsidR="00FB0752" w:rsidRPr="00675348" w14:paraId="693952CD" w14:textId="77777777" w:rsidTr="00282064">
        <w:trPr>
          <w:jc w:val="center"/>
        </w:trPr>
        <w:tc>
          <w:tcPr>
            <w:tcW w:w="2122" w:type="dxa"/>
            <w:shd w:val="clear" w:color="auto" w:fill="auto"/>
          </w:tcPr>
          <w:p w14:paraId="52C49C87" w14:textId="77777777" w:rsidR="00FB0752" w:rsidRPr="00675348" w:rsidRDefault="00FB0752" w:rsidP="00FB0752">
            <w:pPr>
              <w:spacing w:beforeLines="60" w:before="144" w:afterLines="60" w:after="144"/>
            </w:pPr>
            <w:r>
              <w:t>BMW</w:t>
            </w:r>
          </w:p>
        </w:tc>
        <w:tc>
          <w:tcPr>
            <w:tcW w:w="6942" w:type="dxa"/>
            <w:shd w:val="clear" w:color="auto" w:fill="auto"/>
          </w:tcPr>
          <w:p w14:paraId="5BB5D1AA" w14:textId="77777777" w:rsidR="00FB0752" w:rsidRPr="00675348" w:rsidRDefault="00FB0752" w:rsidP="00FB0752">
            <w:pPr>
              <w:spacing w:beforeLines="60" w:before="144" w:afterLines="60" w:after="144"/>
            </w:pPr>
            <w:r>
              <w:t>Biodegradable Municipal Waste</w:t>
            </w:r>
          </w:p>
        </w:tc>
      </w:tr>
      <w:tr w:rsidR="00FB0752" w:rsidRPr="00675348" w14:paraId="2A4E27DD" w14:textId="77777777" w:rsidTr="00282064">
        <w:trPr>
          <w:jc w:val="center"/>
        </w:trPr>
        <w:tc>
          <w:tcPr>
            <w:tcW w:w="2122" w:type="dxa"/>
            <w:shd w:val="clear" w:color="auto" w:fill="auto"/>
          </w:tcPr>
          <w:p w14:paraId="572A7FD4" w14:textId="77777777" w:rsidR="00FB0752" w:rsidRPr="00675348" w:rsidRDefault="00FB0752" w:rsidP="00FB0752">
            <w:pPr>
              <w:spacing w:beforeLines="60" w:before="144" w:afterLines="60" w:after="144"/>
            </w:pPr>
            <w:r w:rsidRPr="00675348">
              <w:t>C&amp;D</w:t>
            </w:r>
          </w:p>
        </w:tc>
        <w:tc>
          <w:tcPr>
            <w:tcW w:w="6942" w:type="dxa"/>
            <w:shd w:val="clear" w:color="auto" w:fill="auto"/>
          </w:tcPr>
          <w:p w14:paraId="1476BD70" w14:textId="77777777" w:rsidR="00FB0752" w:rsidRPr="00675348" w:rsidRDefault="00FB0752" w:rsidP="00FB0752">
            <w:pPr>
              <w:spacing w:beforeLines="60" w:before="144" w:afterLines="60" w:after="144"/>
            </w:pPr>
            <w:r w:rsidRPr="00675348">
              <w:t>Construction and Demolition</w:t>
            </w:r>
          </w:p>
        </w:tc>
      </w:tr>
      <w:tr w:rsidR="00FB0752" w:rsidRPr="00675348" w14:paraId="47160CB8" w14:textId="77777777" w:rsidTr="00282064">
        <w:trPr>
          <w:jc w:val="center"/>
        </w:trPr>
        <w:tc>
          <w:tcPr>
            <w:tcW w:w="2122" w:type="dxa"/>
            <w:shd w:val="clear" w:color="auto" w:fill="auto"/>
          </w:tcPr>
          <w:p w14:paraId="135C0947" w14:textId="77777777" w:rsidR="00FB0752" w:rsidRPr="00675348" w:rsidRDefault="00FB0752" w:rsidP="00FB0752">
            <w:pPr>
              <w:spacing w:beforeLines="60" w:before="144" w:afterLines="60" w:after="144"/>
            </w:pPr>
            <w:r w:rsidRPr="00675348">
              <w:t>C&amp;I</w:t>
            </w:r>
          </w:p>
        </w:tc>
        <w:tc>
          <w:tcPr>
            <w:tcW w:w="6942" w:type="dxa"/>
            <w:shd w:val="clear" w:color="auto" w:fill="auto"/>
          </w:tcPr>
          <w:p w14:paraId="4CDCA0EA" w14:textId="77777777" w:rsidR="00FB0752" w:rsidRPr="00675348" w:rsidRDefault="00FB0752" w:rsidP="00FB0752">
            <w:pPr>
              <w:spacing w:beforeLines="60" w:before="144" w:afterLines="60" w:after="144"/>
            </w:pPr>
            <w:r w:rsidRPr="00675348">
              <w:t>Commercial and Industrial</w:t>
            </w:r>
          </w:p>
        </w:tc>
      </w:tr>
      <w:tr w:rsidR="00FB0752" w:rsidRPr="00675348" w14:paraId="6163CEE8" w14:textId="77777777" w:rsidTr="00282064">
        <w:trPr>
          <w:jc w:val="center"/>
        </w:trPr>
        <w:tc>
          <w:tcPr>
            <w:tcW w:w="2122" w:type="dxa"/>
            <w:shd w:val="clear" w:color="auto" w:fill="auto"/>
          </w:tcPr>
          <w:p w14:paraId="33F2D546" w14:textId="77777777" w:rsidR="00FB0752" w:rsidRPr="00675348" w:rsidRDefault="00FB0752" w:rsidP="00FB0752">
            <w:pPr>
              <w:spacing w:beforeLines="60" w:before="144" w:afterLines="60" w:after="144"/>
            </w:pPr>
            <w:r w:rsidRPr="00675348">
              <w:t>EWC</w:t>
            </w:r>
          </w:p>
        </w:tc>
        <w:tc>
          <w:tcPr>
            <w:tcW w:w="6942" w:type="dxa"/>
            <w:shd w:val="clear" w:color="auto" w:fill="auto"/>
          </w:tcPr>
          <w:p w14:paraId="05EC9D86" w14:textId="77777777" w:rsidR="00FB0752" w:rsidRPr="00675348" w:rsidRDefault="00FB0752" w:rsidP="00FB0752">
            <w:pPr>
              <w:spacing w:beforeLines="60" w:before="144" w:afterLines="60" w:after="144"/>
            </w:pPr>
            <w:r w:rsidRPr="00675348">
              <w:t>European Waste Catalogue</w:t>
            </w:r>
          </w:p>
        </w:tc>
      </w:tr>
      <w:tr w:rsidR="00FB0752" w:rsidRPr="00675348" w14:paraId="198E2B4D" w14:textId="77777777" w:rsidTr="00282064">
        <w:trPr>
          <w:jc w:val="center"/>
        </w:trPr>
        <w:tc>
          <w:tcPr>
            <w:tcW w:w="2122" w:type="dxa"/>
            <w:shd w:val="clear" w:color="auto" w:fill="auto"/>
          </w:tcPr>
          <w:p w14:paraId="4D058115" w14:textId="77777777" w:rsidR="00FB0752" w:rsidRPr="00675348" w:rsidRDefault="00FB0752" w:rsidP="00FB0752">
            <w:pPr>
              <w:spacing w:beforeLines="60" w:before="144" w:afterLines="60" w:after="144"/>
            </w:pPr>
            <w:r w:rsidRPr="00675348">
              <w:t>EWC-STAT</w:t>
            </w:r>
          </w:p>
        </w:tc>
        <w:tc>
          <w:tcPr>
            <w:tcW w:w="6942" w:type="dxa"/>
            <w:shd w:val="clear" w:color="auto" w:fill="auto"/>
          </w:tcPr>
          <w:p w14:paraId="6735E48F" w14:textId="77777777" w:rsidR="00FB0752" w:rsidRPr="00675348" w:rsidRDefault="00FB0752" w:rsidP="00FB0752">
            <w:pPr>
              <w:spacing w:beforeLines="60" w:before="144" w:afterLines="60" w:after="144"/>
            </w:pPr>
            <w:r w:rsidRPr="00675348">
              <w:t>European Waste Catalogue for Statistics</w:t>
            </w:r>
          </w:p>
        </w:tc>
      </w:tr>
      <w:tr w:rsidR="00FB0752" w:rsidRPr="00675348" w14:paraId="65DC7084" w14:textId="77777777" w:rsidTr="00282064">
        <w:trPr>
          <w:jc w:val="center"/>
        </w:trPr>
        <w:tc>
          <w:tcPr>
            <w:tcW w:w="2122" w:type="dxa"/>
            <w:shd w:val="clear" w:color="auto" w:fill="auto"/>
          </w:tcPr>
          <w:p w14:paraId="7E1FEB48" w14:textId="77777777" w:rsidR="00FB0752" w:rsidRPr="00675348" w:rsidRDefault="00FB0752" w:rsidP="00FB0752">
            <w:pPr>
              <w:spacing w:beforeLines="60" w:before="144" w:afterLines="60" w:after="144"/>
            </w:pPr>
            <w:r w:rsidRPr="00675348">
              <w:t>SEPA</w:t>
            </w:r>
          </w:p>
        </w:tc>
        <w:tc>
          <w:tcPr>
            <w:tcW w:w="6942" w:type="dxa"/>
            <w:shd w:val="clear" w:color="auto" w:fill="auto"/>
          </w:tcPr>
          <w:p w14:paraId="29921FD8" w14:textId="77777777" w:rsidR="00FB0752" w:rsidRPr="00675348" w:rsidRDefault="00FB0752" w:rsidP="00FB0752">
            <w:pPr>
              <w:spacing w:beforeLines="60" w:before="144" w:afterLines="60" w:after="144"/>
            </w:pPr>
            <w:r w:rsidRPr="00675348">
              <w:t>Scottish Environment Protection Agency</w:t>
            </w:r>
          </w:p>
        </w:tc>
      </w:tr>
      <w:tr w:rsidR="00FB0752" w:rsidRPr="00675348" w14:paraId="0F013EF3" w14:textId="77777777" w:rsidTr="00282064">
        <w:trPr>
          <w:jc w:val="center"/>
        </w:trPr>
        <w:tc>
          <w:tcPr>
            <w:tcW w:w="2122" w:type="dxa"/>
            <w:shd w:val="clear" w:color="auto" w:fill="auto"/>
          </w:tcPr>
          <w:p w14:paraId="54D569FE" w14:textId="77777777" w:rsidR="00FB0752" w:rsidRPr="00675348" w:rsidRDefault="00FB0752" w:rsidP="00FB0752">
            <w:pPr>
              <w:spacing w:beforeLines="60" w:before="144" w:afterLines="60" w:after="144"/>
            </w:pPr>
            <w:r>
              <w:t>WFAS</w:t>
            </w:r>
          </w:p>
        </w:tc>
        <w:tc>
          <w:tcPr>
            <w:tcW w:w="6942" w:type="dxa"/>
            <w:shd w:val="clear" w:color="auto" w:fill="auto"/>
          </w:tcPr>
          <w:p w14:paraId="1A5020A6" w14:textId="77777777" w:rsidR="00FB0752" w:rsidRPr="00675348" w:rsidRDefault="00FB0752" w:rsidP="00FB0752">
            <w:pPr>
              <w:spacing w:beforeLines="60" w:before="144" w:afterLines="60" w:after="144"/>
            </w:pPr>
            <w:r>
              <w:t>Waste From All Sources</w:t>
            </w:r>
          </w:p>
        </w:tc>
      </w:tr>
    </w:tbl>
    <w:p w14:paraId="3DD89E0F" w14:textId="77777777" w:rsidR="00FB0752" w:rsidRDefault="00FB0752" w:rsidP="00FB0752"/>
    <w:p w14:paraId="230DD66C" w14:textId="77777777" w:rsidR="00FB0752" w:rsidRDefault="00FB0752">
      <w:pPr>
        <w:overflowPunct/>
        <w:autoSpaceDE/>
        <w:autoSpaceDN/>
        <w:adjustRightInd/>
        <w:spacing w:after="0" w:line="240" w:lineRule="auto"/>
        <w:textAlignment w:val="auto"/>
        <w:rPr>
          <w:rFonts w:eastAsiaTheme="majorEastAsia" w:cstheme="majorBidi"/>
          <w:b/>
          <w:color w:val="00526F"/>
          <w:sz w:val="32"/>
          <w:szCs w:val="32"/>
        </w:rPr>
      </w:pPr>
      <w:r>
        <w:br w:type="page"/>
      </w:r>
    </w:p>
    <w:p w14:paraId="3A347E9D" w14:textId="0973303A" w:rsidR="00FB0752" w:rsidRPr="00A51B85" w:rsidRDefault="00FB0752" w:rsidP="00FB0752">
      <w:pPr>
        <w:pStyle w:val="Heading1"/>
      </w:pPr>
      <w:bookmarkStart w:id="36" w:name="_Toc52181586"/>
      <w:r>
        <w:lastRenderedPageBreak/>
        <w:t>Version Control</w:t>
      </w:r>
      <w:bookmarkEnd w:id="36"/>
    </w:p>
    <w:p w14:paraId="0AEA2CB9" w14:textId="77777777" w:rsidR="00FB0752" w:rsidRDefault="00FB0752" w:rsidP="00FB0752"/>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5154"/>
        <w:gridCol w:w="2324"/>
      </w:tblGrid>
      <w:tr w:rsidR="00FB0752" w:rsidRPr="00497042" w14:paraId="1023CA5C" w14:textId="77777777" w:rsidTr="00412E80">
        <w:trPr>
          <w:trHeight w:val="255"/>
          <w:jc w:val="center"/>
        </w:trPr>
        <w:tc>
          <w:tcPr>
            <w:tcW w:w="2048" w:type="dxa"/>
            <w:shd w:val="clear" w:color="auto" w:fill="auto"/>
            <w:noWrap/>
            <w:vAlign w:val="bottom"/>
            <w:hideMark/>
          </w:tcPr>
          <w:p w14:paraId="54C266F5" w14:textId="77777777" w:rsidR="00FB0752" w:rsidRPr="00497042" w:rsidRDefault="00FB0752" w:rsidP="00412E80">
            <w:pPr>
              <w:rPr>
                <w:lang w:eastAsia="en-GB"/>
              </w:rPr>
            </w:pPr>
            <w:r>
              <w:rPr>
                <w:lang w:eastAsia="en-GB"/>
              </w:rPr>
              <w:t>Version</w:t>
            </w:r>
          </w:p>
        </w:tc>
        <w:tc>
          <w:tcPr>
            <w:tcW w:w="5154" w:type="dxa"/>
            <w:shd w:val="clear" w:color="auto" w:fill="auto"/>
            <w:noWrap/>
            <w:vAlign w:val="bottom"/>
            <w:hideMark/>
          </w:tcPr>
          <w:p w14:paraId="40F4B639" w14:textId="77777777" w:rsidR="00FB0752" w:rsidRPr="00497042" w:rsidRDefault="00FB0752" w:rsidP="00412E80">
            <w:pPr>
              <w:rPr>
                <w:lang w:eastAsia="en-GB"/>
              </w:rPr>
            </w:pPr>
            <w:r>
              <w:rPr>
                <w:lang w:eastAsia="en-GB"/>
              </w:rPr>
              <w:t>Description</w:t>
            </w:r>
          </w:p>
        </w:tc>
        <w:tc>
          <w:tcPr>
            <w:tcW w:w="2324" w:type="dxa"/>
            <w:shd w:val="clear" w:color="auto" w:fill="auto"/>
            <w:noWrap/>
            <w:vAlign w:val="bottom"/>
            <w:hideMark/>
          </w:tcPr>
          <w:p w14:paraId="06FF6DCB" w14:textId="77777777" w:rsidR="00FB0752" w:rsidRPr="00497042" w:rsidRDefault="00FB0752" w:rsidP="00412E80">
            <w:pPr>
              <w:rPr>
                <w:lang w:eastAsia="en-GB"/>
              </w:rPr>
            </w:pPr>
            <w:r w:rsidRPr="00497042">
              <w:rPr>
                <w:lang w:eastAsia="en-GB"/>
              </w:rPr>
              <w:t>Date</w:t>
            </w:r>
          </w:p>
        </w:tc>
      </w:tr>
      <w:tr w:rsidR="00FB0752" w:rsidRPr="00497042" w14:paraId="6C483B87" w14:textId="77777777" w:rsidTr="00412E80">
        <w:trPr>
          <w:trHeight w:val="255"/>
          <w:jc w:val="center"/>
        </w:trPr>
        <w:tc>
          <w:tcPr>
            <w:tcW w:w="2048" w:type="dxa"/>
            <w:shd w:val="clear" w:color="auto" w:fill="auto"/>
            <w:noWrap/>
            <w:vAlign w:val="bottom"/>
            <w:hideMark/>
          </w:tcPr>
          <w:p w14:paraId="4816D515" w14:textId="77777777" w:rsidR="00FB0752" w:rsidRPr="00497042" w:rsidRDefault="00FB0752" w:rsidP="00412E80">
            <w:pPr>
              <w:rPr>
                <w:lang w:eastAsia="en-GB"/>
              </w:rPr>
            </w:pPr>
            <w:r w:rsidRPr="00497042">
              <w:rPr>
                <w:lang w:eastAsia="en-GB"/>
              </w:rPr>
              <w:t>1</w:t>
            </w:r>
          </w:p>
        </w:tc>
        <w:tc>
          <w:tcPr>
            <w:tcW w:w="5154" w:type="dxa"/>
            <w:shd w:val="clear" w:color="auto" w:fill="auto"/>
            <w:vAlign w:val="bottom"/>
            <w:hideMark/>
          </w:tcPr>
          <w:p w14:paraId="2EF9602B" w14:textId="77777777" w:rsidR="00FB0752" w:rsidRPr="00497042" w:rsidRDefault="00FB0752" w:rsidP="00412E80">
            <w:pPr>
              <w:rPr>
                <w:lang w:eastAsia="en-GB"/>
              </w:rPr>
            </w:pPr>
            <w:r>
              <w:rPr>
                <w:lang w:eastAsia="en-GB"/>
              </w:rPr>
              <w:t>Initial published report</w:t>
            </w:r>
          </w:p>
        </w:tc>
        <w:tc>
          <w:tcPr>
            <w:tcW w:w="2324" w:type="dxa"/>
            <w:shd w:val="clear" w:color="auto" w:fill="auto"/>
            <w:noWrap/>
            <w:vAlign w:val="bottom"/>
            <w:hideMark/>
          </w:tcPr>
          <w:p w14:paraId="2FEB2DC9" w14:textId="77777777" w:rsidR="00FB0752" w:rsidRPr="00D6729D" w:rsidRDefault="00FB0752" w:rsidP="00412E80">
            <w:pPr>
              <w:rPr>
                <w:i/>
                <w:lang w:eastAsia="en-GB"/>
              </w:rPr>
            </w:pPr>
            <w:r>
              <w:rPr>
                <w:lang w:eastAsia="en-GB"/>
              </w:rPr>
              <w:t>29/9/2020</w:t>
            </w:r>
          </w:p>
        </w:tc>
      </w:tr>
    </w:tbl>
    <w:p w14:paraId="2A209D22" w14:textId="77777777" w:rsidR="00FB0752" w:rsidRDefault="00FB0752" w:rsidP="00FB0752"/>
    <w:p w14:paraId="314B6838" w14:textId="77777777" w:rsidR="00D20A80" w:rsidRDefault="00D20A80" w:rsidP="00D20A80">
      <w:pPr>
        <w:overflowPunct/>
        <w:autoSpaceDE/>
        <w:autoSpaceDN/>
        <w:adjustRightInd/>
        <w:textAlignment w:val="auto"/>
      </w:pPr>
    </w:p>
    <w:p w14:paraId="34E9F001" w14:textId="77777777" w:rsidR="00D20A80" w:rsidRDefault="00D20A80" w:rsidP="00D20A80">
      <w:pPr>
        <w:overflowPunct/>
        <w:autoSpaceDE/>
        <w:autoSpaceDN/>
        <w:adjustRightInd/>
        <w:textAlignment w:val="auto"/>
      </w:pPr>
    </w:p>
    <w:p w14:paraId="401DABA3" w14:textId="678A1254" w:rsidR="005D0013" w:rsidRDefault="00412E80">
      <w:pPr>
        <w:overflowPunct/>
        <w:autoSpaceDE/>
        <w:autoSpaceDN/>
        <w:adjustRightInd/>
        <w:spacing w:after="0" w:line="240" w:lineRule="auto"/>
        <w:textAlignment w:val="auto"/>
        <w:sectPr w:rsidR="005D0013" w:rsidSect="00F75EAD">
          <w:pgSz w:w="11906" w:h="16838"/>
          <w:pgMar w:top="720" w:right="720" w:bottom="720" w:left="720" w:header="567" w:footer="567" w:gutter="0"/>
          <w:cols w:space="720"/>
          <w:titlePg/>
          <w:docGrid w:linePitch="360"/>
        </w:sectPr>
      </w:pPr>
      <w:r>
        <w:br w:type="page"/>
      </w:r>
    </w:p>
    <w:p w14:paraId="30FA68F5" w14:textId="52770AC2" w:rsidR="00412E80" w:rsidRDefault="00412E80" w:rsidP="00734EC4">
      <w:pPr>
        <w:overflowPunct/>
        <w:autoSpaceDE/>
        <w:autoSpaceDN/>
        <w:adjustRightInd/>
        <w:spacing w:after="0" w:line="240" w:lineRule="auto"/>
        <w:textAlignment w:val="auto"/>
      </w:pPr>
    </w:p>
    <w:p w14:paraId="374FEA15" w14:textId="77777777" w:rsidR="00412E80" w:rsidRPr="00412E80" w:rsidRDefault="00412E80" w:rsidP="00412E80"/>
    <w:p w14:paraId="53492A44" w14:textId="77777777" w:rsidR="00412E80" w:rsidRPr="00412E80" w:rsidRDefault="00412E80" w:rsidP="00412E80"/>
    <w:p w14:paraId="1C5F02F2" w14:textId="77777777" w:rsidR="00412E80" w:rsidRPr="00412E80" w:rsidRDefault="00412E80" w:rsidP="00412E80"/>
    <w:p w14:paraId="2D45711A" w14:textId="77777777" w:rsidR="00412E80" w:rsidRPr="00412E80" w:rsidRDefault="00412E80" w:rsidP="00412E80"/>
    <w:p w14:paraId="3BE490A4" w14:textId="7BC8393C" w:rsidR="00412E80" w:rsidRDefault="00412E80" w:rsidP="00412E80"/>
    <w:p w14:paraId="2A9E63FE" w14:textId="77777777" w:rsidR="00412E80" w:rsidRDefault="00412E80" w:rsidP="00412E80">
      <w:pPr>
        <w:overflowPunct/>
        <w:autoSpaceDE/>
        <w:autoSpaceDN/>
        <w:adjustRightInd/>
        <w:textAlignment w:val="auto"/>
        <w:rPr>
          <w:szCs w:val="24"/>
        </w:rPr>
      </w:pPr>
    </w:p>
    <w:p w14:paraId="735C3E8A" w14:textId="77777777" w:rsidR="00412E80" w:rsidRDefault="00412E80" w:rsidP="00412E80">
      <w:pPr>
        <w:overflowPunct/>
        <w:autoSpaceDE/>
        <w:autoSpaceDN/>
        <w:adjustRightInd/>
        <w:textAlignment w:val="auto"/>
        <w:rPr>
          <w:szCs w:val="24"/>
        </w:rPr>
      </w:pPr>
    </w:p>
    <w:p w14:paraId="4A720EAA" w14:textId="77777777" w:rsidR="00412E80" w:rsidRDefault="00412E80" w:rsidP="00412E80">
      <w:pPr>
        <w:overflowPunct/>
        <w:autoSpaceDE/>
        <w:autoSpaceDN/>
        <w:adjustRightInd/>
        <w:textAlignment w:val="auto"/>
        <w:rPr>
          <w:szCs w:val="24"/>
        </w:rPr>
      </w:pPr>
    </w:p>
    <w:p w14:paraId="536F41AF" w14:textId="77777777" w:rsidR="00412E80" w:rsidRDefault="00412E80" w:rsidP="00412E80">
      <w:pPr>
        <w:overflowPunct/>
        <w:autoSpaceDE/>
        <w:autoSpaceDN/>
        <w:adjustRightInd/>
        <w:textAlignment w:val="auto"/>
        <w:rPr>
          <w:szCs w:val="24"/>
        </w:rPr>
      </w:pPr>
    </w:p>
    <w:p w14:paraId="2C2470DC" w14:textId="77777777" w:rsidR="00412E80" w:rsidRDefault="00412E80" w:rsidP="00412E80">
      <w:pPr>
        <w:overflowPunct/>
        <w:autoSpaceDE/>
        <w:autoSpaceDN/>
        <w:adjustRightInd/>
        <w:textAlignment w:val="auto"/>
        <w:rPr>
          <w:szCs w:val="24"/>
        </w:rPr>
      </w:pPr>
    </w:p>
    <w:p w14:paraId="595B41FD" w14:textId="77777777" w:rsidR="00412E80" w:rsidRDefault="00412E80" w:rsidP="00412E80">
      <w:pPr>
        <w:overflowPunct/>
        <w:autoSpaceDE/>
        <w:autoSpaceDN/>
        <w:adjustRightInd/>
        <w:textAlignment w:val="auto"/>
        <w:rPr>
          <w:szCs w:val="24"/>
        </w:rPr>
      </w:pPr>
    </w:p>
    <w:p w14:paraId="4B63652C" w14:textId="77777777" w:rsidR="00412E80" w:rsidRDefault="00412E80" w:rsidP="00412E80">
      <w:pPr>
        <w:overflowPunct/>
        <w:autoSpaceDE/>
        <w:autoSpaceDN/>
        <w:adjustRightInd/>
        <w:textAlignment w:val="auto"/>
        <w:rPr>
          <w:szCs w:val="24"/>
        </w:rPr>
      </w:pPr>
    </w:p>
    <w:p w14:paraId="5422D7D0" w14:textId="77777777" w:rsidR="00412E80" w:rsidRDefault="00412E80" w:rsidP="00412E80">
      <w:pPr>
        <w:overflowPunct/>
        <w:autoSpaceDE/>
        <w:autoSpaceDN/>
        <w:adjustRightInd/>
        <w:textAlignment w:val="auto"/>
        <w:rPr>
          <w:szCs w:val="24"/>
        </w:rPr>
      </w:pPr>
    </w:p>
    <w:p w14:paraId="196ECD09" w14:textId="1B853C58" w:rsidR="00412E80" w:rsidRPr="00D52002" w:rsidRDefault="00412E80" w:rsidP="00412E80">
      <w:pPr>
        <w:overflowPunct/>
        <w:autoSpaceDE/>
        <w:autoSpaceDN/>
        <w:adjustRightInd/>
        <w:textAlignment w:val="auto"/>
        <w:rPr>
          <w:szCs w:val="24"/>
        </w:rPr>
      </w:pPr>
      <w:r w:rsidRPr="00D52002">
        <w:rPr>
          <w:szCs w:val="24"/>
        </w:rPr>
        <w:t>For information on accessing this document in an alternative format or langu</w:t>
      </w:r>
      <w:r>
        <w:rPr>
          <w:szCs w:val="24"/>
        </w:rPr>
        <w:t>age please contact SEPA by email at</w:t>
      </w:r>
      <w:r w:rsidRPr="00D52002">
        <w:rPr>
          <w:szCs w:val="24"/>
        </w:rPr>
        <w:t xml:space="preserve"> </w:t>
      </w:r>
      <w:hyperlink r:id="rId18" w:history="1">
        <w:r w:rsidRPr="00D52002">
          <w:rPr>
            <w:rStyle w:val="Hyperlink"/>
            <w:szCs w:val="24"/>
          </w:rPr>
          <w:t>equalities@sepa.org.uk</w:t>
        </w:r>
      </w:hyperlink>
    </w:p>
    <w:p w14:paraId="4ABC89DE" w14:textId="77777777" w:rsidR="00412E80" w:rsidRPr="00D52002" w:rsidRDefault="00412E80" w:rsidP="00412E80">
      <w:pPr>
        <w:overflowPunct/>
        <w:autoSpaceDE/>
        <w:autoSpaceDN/>
        <w:adjustRightInd/>
        <w:textAlignment w:val="auto"/>
        <w:rPr>
          <w:szCs w:val="24"/>
        </w:rPr>
      </w:pPr>
      <w:r w:rsidRPr="00D52002">
        <w:rPr>
          <w:szCs w:val="24"/>
        </w:rPr>
        <w:t>If you are a user of British Sign Language (BSL) the Contact Scotland BSL service gives you access to an online interpreter enabling you to communicate with us using sign language.</w:t>
      </w:r>
    </w:p>
    <w:p w14:paraId="3E01DAF2" w14:textId="6168CE77" w:rsidR="00412E80" w:rsidRPr="00D52002" w:rsidRDefault="00D92103" w:rsidP="00412E80">
      <w:pPr>
        <w:overflowPunct/>
        <w:autoSpaceDE/>
        <w:autoSpaceDN/>
        <w:adjustRightInd/>
        <w:textAlignment w:val="auto"/>
        <w:rPr>
          <w:rStyle w:val="Hyperlink"/>
          <w:szCs w:val="24"/>
        </w:rPr>
      </w:pPr>
      <w:hyperlink r:id="rId19" w:history="1">
        <w:r w:rsidR="00412E80" w:rsidRPr="00D52002">
          <w:rPr>
            <w:rStyle w:val="Hyperlink"/>
            <w:szCs w:val="24"/>
          </w:rPr>
          <w:t>http://contactscotland-bsl.org/</w:t>
        </w:r>
      </w:hyperlink>
    </w:p>
    <w:p w14:paraId="683952D3" w14:textId="77777777" w:rsidR="00412E80" w:rsidRDefault="00412E80" w:rsidP="00412E80">
      <w:pPr>
        <w:overflowPunct/>
        <w:autoSpaceDE/>
        <w:autoSpaceDN/>
        <w:adjustRightInd/>
        <w:textAlignment w:val="auto"/>
      </w:pPr>
    </w:p>
    <w:p w14:paraId="7A2B4B7B" w14:textId="77777777" w:rsidR="00412E80" w:rsidRDefault="00412E80" w:rsidP="00412E80">
      <w:pPr>
        <w:overflowPunct/>
        <w:autoSpaceDE/>
        <w:autoSpaceDN/>
        <w:adjustRightInd/>
        <w:textAlignment w:val="auto"/>
      </w:pPr>
    </w:p>
    <w:p w14:paraId="4B48A6B6" w14:textId="777076DA" w:rsidR="00E05319" w:rsidRPr="00155D0F" w:rsidRDefault="00D92103" w:rsidP="00155D0F">
      <w:pPr>
        <w:overflowPunct/>
        <w:autoSpaceDE/>
        <w:autoSpaceDN/>
        <w:adjustRightInd/>
        <w:textAlignment w:val="auto"/>
        <w:rPr>
          <w:szCs w:val="24"/>
        </w:rPr>
      </w:pPr>
      <w:hyperlink r:id="rId20" w:history="1">
        <w:r w:rsidR="00412E80" w:rsidRPr="00D52002">
          <w:rPr>
            <w:rStyle w:val="Hyperlink"/>
            <w:szCs w:val="24"/>
          </w:rPr>
          <w:t>www.sepa.org.uk</w:t>
        </w:r>
      </w:hyperlink>
    </w:p>
    <w:sectPr w:rsidR="00E05319" w:rsidRPr="00155D0F" w:rsidSect="00734EC4">
      <w:headerReference w:type="default" r:id="rId21"/>
      <w:footerReference w:type="default" r:id="rId22"/>
      <w:pgSz w:w="11906" w:h="16838"/>
      <w:pgMar w:top="1440" w:right="1083" w:bottom="1440" w:left="108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8F4FE" w14:textId="77777777" w:rsidR="00FB0752" w:rsidRDefault="00FB0752" w:rsidP="00C247F1">
      <w:r>
        <w:separator/>
      </w:r>
    </w:p>
  </w:endnote>
  <w:endnote w:type="continuationSeparator" w:id="0">
    <w:p w14:paraId="2F945368" w14:textId="77777777" w:rsidR="00FB0752" w:rsidRDefault="00FB0752" w:rsidP="00C2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67F9C" w14:textId="632465B0" w:rsidR="00FB0752" w:rsidRPr="00D20A80" w:rsidRDefault="00D92103" w:rsidP="00D20A80">
    <w:pPr>
      <w:pStyle w:val="Footer"/>
      <w:pBdr>
        <w:top w:val="single" w:sz="6" w:space="1" w:color="73AE57"/>
      </w:pBdr>
      <w:spacing w:line="720" w:lineRule="auto"/>
      <w:jc w:val="right"/>
      <w:rPr>
        <w:color w:val="00526F"/>
        <w:sz w:val="20"/>
      </w:rPr>
    </w:pPr>
    <w:sdt>
      <w:sdtPr>
        <w:rPr>
          <w:color w:val="00526F"/>
          <w:sz w:val="20"/>
        </w:rPr>
        <w:id w:val="-1607648892"/>
        <w:docPartObj>
          <w:docPartGallery w:val="Page Numbers (Bottom of Page)"/>
          <w:docPartUnique/>
        </w:docPartObj>
      </w:sdtPr>
      <w:sdtEndPr>
        <w:rPr>
          <w:noProof/>
        </w:rPr>
      </w:sdtEndPr>
      <w:sdtContent>
        <w:r w:rsidR="00FB0752" w:rsidRPr="00667559">
          <w:rPr>
            <w:color w:val="00526F"/>
            <w:sz w:val="20"/>
          </w:rPr>
          <w:fldChar w:fldCharType="begin"/>
        </w:r>
        <w:r w:rsidR="00FB0752" w:rsidRPr="00667559">
          <w:rPr>
            <w:color w:val="00526F"/>
            <w:sz w:val="20"/>
          </w:rPr>
          <w:instrText xml:space="preserve"> PAGE   \* MERGEFORMAT </w:instrText>
        </w:r>
        <w:r w:rsidR="00FB0752" w:rsidRPr="00667559">
          <w:rPr>
            <w:color w:val="00526F"/>
            <w:sz w:val="20"/>
          </w:rPr>
          <w:fldChar w:fldCharType="separate"/>
        </w:r>
        <w:r>
          <w:rPr>
            <w:noProof/>
            <w:color w:val="00526F"/>
            <w:sz w:val="20"/>
          </w:rPr>
          <w:t>5</w:t>
        </w:r>
        <w:r w:rsidR="00FB0752" w:rsidRPr="00667559">
          <w:rPr>
            <w:noProof/>
            <w:color w:val="00526F"/>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6FE37" w14:textId="7064AF1F" w:rsidR="00FB0752" w:rsidRPr="00D20A80" w:rsidRDefault="00D92103" w:rsidP="00734EC4">
    <w:pPr>
      <w:pStyle w:val="Footer"/>
      <w:pBdr>
        <w:top w:val="single" w:sz="6" w:space="1" w:color="73AE57"/>
      </w:pBdr>
      <w:spacing w:line="720" w:lineRule="auto"/>
      <w:jc w:val="right"/>
      <w:rPr>
        <w:color w:val="00526F"/>
        <w:sz w:val="20"/>
      </w:rPr>
    </w:pPr>
    <w:sdt>
      <w:sdtPr>
        <w:rPr>
          <w:color w:val="00526F"/>
          <w:sz w:val="20"/>
        </w:rPr>
        <w:id w:val="1357780777"/>
        <w:docPartObj>
          <w:docPartGallery w:val="Page Numbers (Bottom of Page)"/>
          <w:docPartUnique/>
        </w:docPartObj>
      </w:sdtPr>
      <w:sdtEndPr>
        <w:rPr>
          <w:noProof/>
        </w:rPr>
      </w:sdtEndPr>
      <w:sdtContent>
        <w:r w:rsidR="00FB0752" w:rsidRPr="00667559">
          <w:rPr>
            <w:color w:val="00526F"/>
            <w:sz w:val="20"/>
          </w:rPr>
          <w:fldChar w:fldCharType="begin"/>
        </w:r>
        <w:r w:rsidR="00FB0752" w:rsidRPr="00667559">
          <w:rPr>
            <w:color w:val="00526F"/>
            <w:sz w:val="20"/>
          </w:rPr>
          <w:instrText xml:space="preserve"> PAGE   \* MERGEFORMAT </w:instrText>
        </w:r>
        <w:r w:rsidR="00FB0752" w:rsidRPr="00667559">
          <w:rPr>
            <w:color w:val="00526F"/>
            <w:sz w:val="20"/>
          </w:rPr>
          <w:fldChar w:fldCharType="separate"/>
        </w:r>
        <w:r>
          <w:rPr>
            <w:noProof/>
            <w:color w:val="00526F"/>
            <w:sz w:val="20"/>
          </w:rPr>
          <w:t>15</w:t>
        </w:r>
        <w:r w:rsidR="00FB0752" w:rsidRPr="00667559">
          <w:rPr>
            <w:noProof/>
            <w:color w:val="00526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12C62" w14:textId="77777777" w:rsidR="00FB0752" w:rsidRDefault="00FB0752" w:rsidP="00C247F1">
      <w:r>
        <w:separator/>
      </w:r>
    </w:p>
  </w:footnote>
  <w:footnote w:type="continuationSeparator" w:id="0">
    <w:p w14:paraId="6B69488E" w14:textId="77777777" w:rsidR="00FB0752" w:rsidRDefault="00FB0752" w:rsidP="00C247F1">
      <w:r>
        <w:continuationSeparator/>
      </w:r>
    </w:p>
  </w:footnote>
  <w:footnote w:id="1">
    <w:p w14:paraId="4038FB31" w14:textId="77777777" w:rsidR="00FB0752" w:rsidRDefault="00FB0752" w:rsidP="00FB0752">
      <w:pPr>
        <w:pStyle w:val="FootnoteText"/>
      </w:pPr>
      <w:r>
        <w:rPr>
          <w:rStyle w:val="FootnoteReference"/>
        </w:rPr>
        <w:footnoteRef/>
      </w:r>
      <w:hyperlink r:id="rId1" w:history="1">
        <w:r>
          <w:rPr>
            <w:rStyle w:val="Hyperlink"/>
          </w:rPr>
          <w:t>http://www.sepa.org.uk/environment/waste/waste-data/guidance-and-forms-for-operators/licensed-and-permitted-sites/</w:t>
        </w:r>
      </w:hyperlink>
    </w:p>
  </w:footnote>
  <w:footnote w:id="2">
    <w:p w14:paraId="65095878" w14:textId="77777777" w:rsidR="00FB0752" w:rsidRDefault="00FB0752" w:rsidP="00FB0752">
      <w:pPr>
        <w:pStyle w:val="FootnoteText"/>
      </w:pPr>
      <w:r>
        <w:rPr>
          <w:rStyle w:val="FootnoteReference"/>
        </w:rPr>
        <w:footnoteRef/>
      </w:r>
      <w:r>
        <w:t xml:space="preserve"> </w:t>
      </w:r>
      <w:hyperlink r:id="rId2" w:history="1">
        <w:r w:rsidRPr="009A2F2B">
          <w:rPr>
            <w:rStyle w:val="Hyperlink"/>
          </w:rPr>
          <w:t>https://www.legislation.gov.uk/ssi/2012/148/contents/made</w:t>
        </w:r>
      </w:hyperlink>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EDE98" w14:textId="4FC1E18A" w:rsidR="00FB0752" w:rsidRDefault="00FB0752" w:rsidP="00FB0752">
    <w:pPr>
      <w:pStyle w:val="Header"/>
      <w:pBdr>
        <w:bottom w:val="single" w:sz="6" w:space="1" w:color="73AE57"/>
      </w:pBdr>
      <w:spacing w:line="240" w:lineRule="auto"/>
      <w:jc w:val="right"/>
      <w:rPr>
        <w:color w:val="00526F"/>
        <w:sz w:val="18"/>
        <w:szCs w:val="18"/>
      </w:rPr>
    </w:pPr>
    <w:r>
      <w:rPr>
        <w:color w:val="00526F"/>
        <w:sz w:val="18"/>
        <w:szCs w:val="18"/>
      </w:rPr>
      <w:t>2019 WASTE DATA QUALITY REPORT</w:t>
    </w:r>
  </w:p>
  <w:p w14:paraId="5BF64485" w14:textId="7BF47D8E" w:rsidR="00FB0752" w:rsidRDefault="00FB0752" w:rsidP="00FB0752">
    <w:pPr>
      <w:pStyle w:val="Header"/>
      <w:pBdr>
        <w:bottom w:val="single" w:sz="6" w:space="1" w:color="73AE57"/>
      </w:pBdr>
      <w:spacing w:line="240" w:lineRule="auto"/>
      <w:jc w:val="right"/>
      <w:rPr>
        <w:color w:val="00526F"/>
        <w:sz w:val="18"/>
        <w:szCs w:val="18"/>
      </w:rPr>
    </w:pPr>
    <w:r>
      <w:rPr>
        <w:color w:val="00526F"/>
        <w:sz w:val="18"/>
        <w:szCs w:val="18"/>
      </w:rPr>
      <w:t>WASTE LANDFILLED IN SCOTLAND</w:t>
    </w:r>
  </w:p>
  <w:p w14:paraId="72FA8E1C" w14:textId="0D80C128" w:rsidR="00FB0752" w:rsidRPr="0021101A" w:rsidRDefault="00FB0752" w:rsidP="0011785D">
    <w:pPr>
      <w:pStyle w:val="Header"/>
      <w:pBdr>
        <w:bottom w:val="single" w:sz="6" w:space="1" w:color="73AE57"/>
      </w:pBdr>
      <w:jc w:val="right"/>
      <w:rPr>
        <w:color w:val="00526F"/>
        <w:sz w:val="18"/>
        <w:szCs w:val="18"/>
      </w:rPr>
    </w:pPr>
    <w:r w:rsidRPr="0021101A">
      <w:rPr>
        <w:color w:val="00526F"/>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471AC" w14:textId="5C528DF0" w:rsidR="00FB0752" w:rsidRDefault="00412E80" w:rsidP="00412E80">
    <w:pPr>
      <w:pStyle w:val="Header"/>
      <w:pBdr>
        <w:bottom w:val="single" w:sz="6" w:space="1" w:color="73AE57"/>
      </w:pBdr>
      <w:spacing w:line="240" w:lineRule="auto"/>
      <w:jc w:val="right"/>
      <w:rPr>
        <w:color w:val="00526F"/>
        <w:sz w:val="18"/>
        <w:szCs w:val="18"/>
      </w:rPr>
    </w:pPr>
    <w:r>
      <w:rPr>
        <w:color w:val="00526F"/>
        <w:sz w:val="18"/>
        <w:szCs w:val="18"/>
      </w:rPr>
      <w:t xml:space="preserve">2019 WASTE DATA QUALITY REPORT </w:t>
    </w:r>
  </w:p>
  <w:p w14:paraId="661C0E85" w14:textId="6199A1BB" w:rsidR="00412E80" w:rsidRDefault="00412E80" w:rsidP="00412E80">
    <w:pPr>
      <w:pStyle w:val="Header"/>
      <w:pBdr>
        <w:bottom w:val="single" w:sz="6" w:space="1" w:color="73AE57"/>
      </w:pBdr>
      <w:spacing w:line="240" w:lineRule="auto"/>
      <w:jc w:val="right"/>
      <w:rPr>
        <w:color w:val="00526F"/>
        <w:sz w:val="18"/>
        <w:szCs w:val="18"/>
      </w:rPr>
    </w:pPr>
    <w:r>
      <w:rPr>
        <w:color w:val="00526F"/>
        <w:sz w:val="18"/>
        <w:szCs w:val="18"/>
      </w:rPr>
      <w:t>WASTE LANDFILLED IN SCOTLAD</w:t>
    </w:r>
  </w:p>
  <w:p w14:paraId="57CB05CF" w14:textId="43030FE2" w:rsidR="00FB0752" w:rsidRPr="0021101A" w:rsidRDefault="00FB0752" w:rsidP="00734EC4">
    <w:pPr>
      <w:pStyle w:val="Header"/>
      <w:pBdr>
        <w:bottom w:val="single" w:sz="6" w:space="1" w:color="73AE57"/>
      </w:pBdr>
      <w:jc w:val="right"/>
      <w:rPr>
        <w:color w:val="00526F"/>
        <w:sz w:val="18"/>
        <w:szCs w:val="18"/>
      </w:rPr>
    </w:pPr>
    <w:r w:rsidRPr="0021101A">
      <w:rPr>
        <w:color w:val="00526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C51"/>
    <w:multiLevelType w:val="hybridMultilevel"/>
    <w:tmpl w:val="29B69E20"/>
    <w:lvl w:ilvl="0" w:tplc="B7DAB86A">
      <w:start w:val="1"/>
      <w:numFmt w:val="bullet"/>
      <w:lvlText w:val="•"/>
      <w:lvlJc w:val="left"/>
      <w:pPr>
        <w:tabs>
          <w:tab w:val="num" w:pos="720"/>
        </w:tabs>
        <w:ind w:left="720" w:hanging="360"/>
      </w:pPr>
      <w:rPr>
        <w:rFonts w:ascii="Times New Roman" w:hAnsi="Times New Roman" w:hint="default"/>
      </w:rPr>
    </w:lvl>
    <w:lvl w:ilvl="1" w:tplc="6BF03C72" w:tentative="1">
      <w:start w:val="1"/>
      <w:numFmt w:val="bullet"/>
      <w:lvlText w:val="•"/>
      <w:lvlJc w:val="left"/>
      <w:pPr>
        <w:tabs>
          <w:tab w:val="num" w:pos="1440"/>
        </w:tabs>
        <w:ind w:left="1440" w:hanging="360"/>
      </w:pPr>
      <w:rPr>
        <w:rFonts w:ascii="Times New Roman" w:hAnsi="Times New Roman" w:hint="default"/>
      </w:rPr>
    </w:lvl>
    <w:lvl w:ilvl="2" w:tplc="44F82B9C" w:tentative="1">
      <w:start w:val="1"/>
      <w:numFmt w:val="bullet"/>
      <w:lvlText w:val="•"/>
      <w:lvlJc w:val="left"/>
      <w:pPr>
        <w:tabs>
          <w:tab w:val="num" w:pos="2160"/>
        </w:tabs>
        <w:ind w:left="2160" w:hanging="360"/>
      </w:pPr>
      <w:rPr>
        <w:rFonts w:ascii="Times New Roman" w:hAnsi="Times New Roman" w:hint="default"/>
      </w:rPr>
    </w:lvl>
    <w:lvl w:ilvl="3" w:tplc="655C0F38" w:tentative="1">
      <w:start w:val="1"/>
      <w:numFmt w:val="bullet"/>
      <w:lvlText w:val="•"/>
      <w:lvlJc w:val="left"/>
      <w:pPr>
        <w:tabs>
          <w:tab w:val="num" w:pos="2880"/>
        </w:tabs>
        <w:ind w:left="2880" w:hanging="360"/>
      </w:pPr>
      <w:rPr>
        <w:rFonts w:ascii="Times New Roman" w:hAnsi="Times New Roman" w:hint="default"/>
      </w:rPr>
    </w:lvl>
    <w:lvl w:ilvl="4" w:tplc="392E236A" w:tentative="1">
      <w:start w:val="1"/>
      <w:numFmt w:val="bullet"/>
      <w:lvlText w:val="•"/>
      <w:lvlJc w:val="left"/>
      <w:pPr>
        <w:tabs>
          <w:tab w:val="num" w:pos="3600"/>
        </w:tabs>
        <w:ind w:left="3600" w:hanging="360"/>
      </w:pPr>
      <w:rPr>
        <w:rFonts w:ascii="Times New Roman" w:hAnsi="Times New Roman" w:hint="default"/>
      </w:rPr>
    </w:lvl>
    <w:lvl w:ilvl="5" w:tplc="F4D67D90" w:tentative="1">
      <w:start w:val="1"/>
      <w:numFmt w:val="bullet"/>
      <w:lvlText w:val="•"/>
      <w:lvlJc w:val="left"/>
      <w:pPr>
        <w:tabs>
          <w:tab w:val="num" w:pos="4320"/>
        </w:tabs>
        <w:ind w:left="4320" w:hanging="360"/>
      </w:pPr>
      <w:rPr>
        <w:rFonts w:ascii="Times New Roman" w:hAnsi="Times New Roman" w:hint="default"/>
      </w:rPr>
    </w:lvl>
    <w:lvl w:ilvl="6" w:tplc="60D67A70" w:tentative="1">
      <w:start w:val="1"/>
      <w:numFmt w:val="bullet"/>
      <w:lvlText w:val="•"/>
      <w:lvlJc w:val="left"/>
      <w:pPr>
        <w:tabs>
          <w:tab w:val="num" w:pos="5040"/>
        </w:tabs>
        <w:ind w:left="5040" w:hanging="360"/>
      </w:pPr>
      <w:rPr>
        <w:rFonts w:ascii="Times New Roman" w:hAnsi="Times New Roman" w:hint="default"/>
      </w:rPr>
    </w:lvl>
    <w:lvl w:ilvl="7" w:tplc="A2B8100E" w:tentative="1">
      <w:start w:val="1"/>
      <w:numFmt w:val="bullet"/>
      <w:lvlText w:val="•"/>
      <w:lvlJc w:val="left"/>
      <w:pPr>
        <w:tabs>
          <w:tab w:val="num" w:pos="5760"/>
        </w:tabs>
        <w:ind w:left="5760" w:hanging="360"/>
      </w:pPr>
      <w:rPr>
        <w:rFonts w:ascii="Times New Roman" w:hAnsi="Times New Roman" w:hint="default"/>
      </w:rPr>
    </w:lvl>
    <w:lvl w:ilvl="8" w:tplc="50B4827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91467B"/>
    <w:multiLevelType w:val="hybridMultilevel"/>
    <w:tmpl w:val="3DF08E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82189B"/>
    <w:multiLevelType w:val="hybridMultilevel"/>
    <w:tmpl w:val="33A0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F70EA"/>
    <w:multiLevelType w:val="hybridMultilevel"/>
    <w:tmpl w:val="1B38A42C"/>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412120"/>
    <w:multiLevelType w:val="hybridMultilevel"/>
    <w:tmpl w:val="751C4922"/>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424FFA"/>
    <w:multiLevelType w:val="hybridMultilevel"/>
    <w:tmpl w:val="7F6016F2"/>
    <w:lvl w:ilvl="0" w:tplc="1676309E">
      <w:start w:val="1"/>
      <w:numFmt w:val="bullet"/>
      <w:lvlText w:val=""/>
      <w:lvlJc w:val="left"/>
      <w:pPr>
        <w:ind w:left="363" w:hanging="360"/>
      </w:pPr>
      <w:rPr>
        <w:rFonts w:ascii="Wingdings" w:hAnsi="Wingdings" w:hint="default"/>
        <w:color w:val="73AE57"/>
        <w:sz w:val="36"/>
        <w:szCs w:val="36"/>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0FE208FD"/>
    <w:multiLevelType w:val="hybridMultilevel"/>
    <w:tmpl w:val="61B84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05490"/>
    <w:multiLevelType w:val="hybridMultilevel"/>
    <w:tmpl w:val="BA96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0094A"/>
    <w:multiLevelType w:val="hybridMultilevel"/>
    <w:tmpl w:val="16562218"/>
    <w:lvl w:ilvl="0" w:tplc="4C82AA92">
      <w:start w:val="1"/>
      <w:numFmt w:val="bullet"/>
      <w:lvlText w:val="•"/>
      <w:lvlJc w:val="left"/>
      <w:pPr>
        <w:tabs>
          <w:tab w:val="num" w:pos="720"/>
        </w:tabs>
        <w:ind w:left="720" w:hanging="360"/>
      </w:pPr>
      <w:rPr>
        <w:rFonts w:ascii="Times New Roman" w:hAnsi="Times New Roman" w:hint="default"/>
      </w:rPr>
    </w:lvl>
    <w:lvl w:ilvl="1" w:tplc="0C709A70" w:tentative="1">
      <w:start w:val="1"/>
      <w:numFmt w:val="bullet"/>
      <w:lvlText w:val="•"/>
      <w:lvlJc w:val="left"/>
      <w:pPr>
        <w:tabs>
          <w:tab w:val="num" w:pos="1440"/>
        </w:tabs>
        <w:ind w:left="1440" w:hanging="360"/>
      </w:pPr>
      <w:rPr>
        <w:rFonts w:ascii="Times New Roman" w:hAnsi="Times New Roman" w:hint="default"/>
      </w:rPr>
    </w:lvl>
    <w:lvl w:ilvl="2" w:tplc="675E0E70" w:tentative="1">
      <w:start w:val="1"/>
      <w:numFmt w:val="bullet"/>
      <w:lvlText w:val="•"/>
      <w:lvlJc w:val="left"/>
      <w:pPr>
        <w:tabs>
          <w:tab w:val="num" w:pos="2160"/>
        </w:tabs>
        <w:ind w:left="2160" w:hanging="360"/>
      </w:pPr>
      <w:rPr>
        <w:rFonts w:ascii="Times New Roman" w:hAnsi="Times New Roman" w:hint="default"/>
      </w:rPr>
    </w:lvl>
    <w:lvl w:ilvl="3" w:tplc="3ABC899C" w:tentative="1">
      <w:start w:val="1"/>
      <w:numFmt w:val="bullet"/>
      <w:lvlText w:val="•"/>
      <w:lvlJc w:val="left"/>
      <w:pPr>
        <w:tabs>
          <w:tab w:val="num" w:pos="2880"/>
        </w:tabs>
        <w:ind w:left="2880" w:hanging="360"/>
      </w:pPr>
      <w:rPr>
        <w:rFonts w:ascii="Times New Roman" w:hAnsi="Times New Roman" w:hint="default"/>
      </w:rPr>
    </w:lvl>
    <w:lvl w:ilvl="4" w:tplc="9380FDFE" w:tentative="1">
      <w:start w:val="1"/>
      <w:numFmt w:val="bullet"/>
      <w:lvlText w:val="•"/>
      <w:lvlJc w:val="left"/>
      <w:pPr>
        <w:tabs>
          <w:tab w:val="num" w:pos="3600"/>
        </w:tabs>
        <w:ind w:left="3600" w:hanging="360"/>
      </w:pPr>
      <w:rPr>
        <w:rFonts w:ascii="Times New Roman" w:hAnsi="Times New Roman" w:hint="default"/>
      </w:rPr>
    </w:lvl>
    <w:lvl w:ilvl="5" w:tplc="9EF6F0F8" w:tentative="1">
      <w:start w:val="1"/>
      <w:numFmt w:val="bullet"/>
      <w:lvlText w:val="•"/>
      <w:lvlJc w:val="left"/>
      <w:pPr>
        <w:tabs>
          <w:tab w:val="num" w:pos="4320"/>
        </w:tabs>
        <w:ind w:left="4320" w:hanging="360"/>
      </w:pPr>
      <w:rPr>
        <w:rFonts w:ascii="Times New Roman" w:hAnsi="Times New Roman" w:hint="default"/>
      </w:rPr>
    </w:lvl>
    <w:lvl w:ilvl="6" w:tplc="190AEE06" w:tentative="1">
      <w:start w:val="1"/>
      <w:numFmt w:val="bullet"/>
      <w:lvlText w:val="•"/>
      <w:lvlJc w:val="left"/>
      <w:pPr>
        <w:tabs>
          <w:tab w:val="num" w:pos="5040"/>
        </w:tabs>
        <w:ind w:left="5040" w:hanging="360"/>
      </w:pPr>
      <w:rPr>
        <w:rFonts w:ascii="Times New Roman" w:hAnsi="Times New Roman" w:hint="default"/>
      </w:rPr>
    </w:lvl>
    <w:lvl w:ilvl="7" w:tplc="11A0A45C" w:tentative="1">
      <w:start w:val="1"/>
      <w:numFmt w:val="bullet"/>
      <w:lvlText w:val="•"/>
      <w:lvlJc w:val="left"/>
      <w:pPr>
        <w:tabs>
          <w:tab w:val="num" w:pos="5760"/>
        </w:tabs>
        <w:ind w:left="5760" w:hanging="360"/>
      </w:pPr>
      <w:rPr>
        <w:rFonts w:ascii="Times New Roman" w:hAnsi="Times New Roman" w:hint="default"/>
      </w:rPr>
    </w:lvl>
    <w:lvl w:ilvl="8" w:tplc="000A014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A6B1F6D"/>
    <w:multiLevelType w:val="hybridMultilevel"/>
    <w:tmpl w:val="C094712E"/>
    <w:lvl w:ilvl="0" w:tplc="53DC8898">
      <w:start w:val="1"/>
      <w:numFmt w:val="bullet"/>
      <w:lvlText w:val="•"/>
      <w:lvlJc w:val="left"/>
      <w:pPr>
        <w:tabs>
          <w:tab w:val="num" w:pos="720"/>
        </w:tabs>
        <w:ind w:left="720" w:hanging="360"/>
      </w:pPr>
      <w:rPr>
        <w:rFonts w:ascii="Times New Roman" w:hAnsi="Times New Roman" w:hint="default"/>
      </w:rPr>
    </w:lvl>
    <w:lvl w:ilvl="1" w:tplc="D1F409F8" w:tentative="1">
      <w:start w:val="1"/>
      <w:numFmt w:val="bullet"/>
      <w:lvlText w:val="•"/>
      <w:lvlJc w:val="left"/>
      <w:pPr>
        <w:tabs>
          <w:tab w:val="num" w:pos="1440"/>
        </w:tabs>
        <w:ind w:left="1440" w:hanging="360"/>
      </w:pPr>
      <w:rPr>
        <w:rFonts w:ascii="Times New Roman" w:hAnsi="Times New Roman" w:hint="default"/>
      </w:rPr>
    </w:lvl>
    <w:lvl w:ilvl="2" w:tplc="D1EE575A" w:tentative="1">
      <w:start w:val="1"/>
      <w:numFmt w:val="bullet"/>
      <w:lvlText w:val="•"/>
      <w:lvlJc w:val="left"/>
      <w:pPr>
        <w:tabs>
          <w:tab w:val="num" w:pos="2160"/>
        </w:tabs>
        <w:ind w:left="2160" w:hanging="360"/>
      </w:pPr>
      <w:rPr>
        <w:rFonts w:ascii="Times New Roman" w:hAnsi="Times New Roman" w:hint="default"/>
      </w:rPr>
    </w:lvl>
    <w:lvl w:ilvl="3" w:tplc="A156EB0C" w:tentative="1">
      <w:start w:val="1"/>
      <w:numFmt w:val="bullet"/>
      <w:lvlText w:val="•"/>
      <w:lvlJc w:val="left"/>
      <w:pPr>
        <w:tabs>
          <w:tab w:val="num" w:pos="2880"/>
        </w:tabs>
        <w:ind w:left="2880" w:hanging="360"/>
      </w:pPr>
      <w:rPr>
        <w:rFonts w:ascii="Times New Roman" w:hAnsi="Times New Roman" w:hint="default"/>
      </w:rPr>
    </w:lvl>
    <w:lvl w:ilvl="4" w:tplc="AF48E940" w:tentative="1">
      <w:start w:val="1"/>
      <w:numFmt w:val="bullet"/>
      <w:lvlText w:val="•"/>
      <w:lvlJc w:val="left"/>
      <w:pPr>
        <w:tabs>
          <w:tab w:val="num" w:pos="3600"/>
        </w:tabs>
        <w:ind w:left="3600" w:hanging="360"/>
      </w:pPr>
      <w:rPr>
        <w:rFonts w:ascii="Times New Roman" w:hAnsi="Times New Roman" w:hint="default"/>
      </w:rPr>
    </w:lvl>
    <w:lvl w:ilvl="5" w:tplc="CBB0CDAE" w:tentative="1">
      <w:start w:val="1"/>
      <w:numFmt w:val="bullet"/>
      <w:lvlText w:val="•"/>
      <w:lvlJc w:val="left"/>
      <w:pPr>
        <w:tabs>
          <w:tab w:val="num" w:pos="4320"/>
        </w:tabs>
        <w:ind w:left="4320" w:hanging="360"/>
      </w:pPr>
      <w:rPr>
        <w:rFonts w:ascii="Times New Roman" w:hAnsi="Times New Roman" w:hint="default"/>
      </w:rPr>
    </w:lvl>
    <w:lvl w:ilvl="6" w:tplc="49F25E4C" w:tentative="1">
      <w:start w:val="1"/>
      <w:numFmt w:val="bullet"/>
      <w:lvlText w:val="•"/>
      <w:lvlJc w:val="left"/>
      <w:pPr>
        <w:tabs>
          <w:tab w:val="num" w:pos="5040"/>
        </w:tabs>
        <w:ind w:left="5040" w:hanging="360"/>
      </w:pPr>
      <w:rPr>
        <w:rFonts w:ascii="Times New Roman" w:hAnsi="Times New Roman" w:hint="default"/>
      </w:rPr>
    </w:lvl>
    <w:lvl w:ilvl="7" w:tplc="ECF2B13E" w:tentative="1">
      <w:start w:val="1"/>
      <w:numFmt w:val="bullet"/>
      <w:lvlText w:val="•"/>
      <w:lvlJc w:val="left"/>
      <w:pPr>
        <w:tabs>
          <w:tab w:val="num" w:pos="5760"/>
        </w:tabs>
        <w:ind w:left="5760" w:hanging="360"/>
      </w:pPr>
      <w:rPr>
        <w:rFonts w:ascii="Times New Roman" w:hAnsi="Times New Roman" w:hint="default"/>
      </w:rPr>
    </w:lvl>
    <w:lvl w:ilvl="8" w:tplc="29E8FF1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DF31E81"/>
    <w:multiLevelType w:val="hybridMultilevel"/>
    <w:tmpl w:val="C1E043A8"/>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4C23F6"/>
    <w:multiLevelType w:val="hybridMultilevel"/>
    <w:tmpl w:val="B4907B36"/>
    <w:lvl w:ilvl="0" w:tplc="98C2EE2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513BCF"/>
    <w:multiLevelType w:val="hybridMultilevel"/>
    <w:tmpl w:val="505AFD06"/>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3440E4"/>
    <w:multiLevelType w:val="hybridMultilevel"/>
    <w:tmpl w:val="69684B98"/>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164319"/>
    <w:multiLevelType w:val="hybridMultilevel"/>
    <w:tmpl w:val="BD9EF95C"/>
    <w:lvl w:ilvl="0" w:tplc="BF6041CE">
      <w:start w:val="1"/>
      <w:numFmt w:val="bullet"/>
      <w:lvlText w:val="•"/>
      <w:lvlJc w:val="left"/>
      <w:pPr>
        <w:tabs>
          <w:tab w:val="num" w:pos="720"/>
        </w:tabs>
        <w:ind w:left="720" w:hanging="360"/>
      </w:pPr>
      <w:rPr>
        <w:rFonts w:ascii="Times New Roman" w:hAnsi="Times New Roman" w:hint="default"/>
      </w:rPr>
    </w:lvl>
    <w:lvl w:ilvl="1" w:tplc="F77867A2" w:tentative="1">
      <w:start w:val="1"/>
      <w:numFmt w:val="bullet"/>
      <w:lvlText w:val="•"/>
      <w:lvlJc w:val="left"/>
      <w:pPr>
        <w:tabs>
          <w:tab w:val="num" w:pos="1440"/>
        </w:tabs>
        <w:ind w:left="1440" w:hanging="360"/>
      </w:pPr>
      <w:rPr>
        <w:rFonts w:ascii="Times New Roman" w:hAnsi="Times New Roman" w:hint="default"/>
      </w:rPr>
    </w:lvl>
    <w:lvl w:ilvl="2" w:tplc="170ED3B4" w:tentative="1">
      <w:start w:val="1"/>
      <w:numFmt w:val="bullet"/>
      <w:lvlText w:val="•"/>
      <w:lvlJc w:val="left"/>
      <w:pPr>
        <w:tabs>
          <w:tab w:val="num" w:pos="2160"/>
        </w:tabs>
        <w:ind w:left="2160" w:hanging="360"/>
      </w:pPr>
      <w:rPr>
        <w:rFonts w:ascii="Times New Roman" w:hAnsi="Times New Roman" w:hint="default"/>
      </w:rPr>
    </w:lvl>
    <w:lvl w:ilvl="3" w:tplc="42227892" w:tentative="1">
      <w:start w:val="1"/>
      <w:numFmt w:val="bullet"/>
      <w:lvlText w:val="•"/>
      <w:lvlJc w:val="left"/>
      <w:pPr>
        <w:tabs>
          <w:tab w:val="num" w:pos="2880"/>
        </w:tabs>
        <w:ind w:left="2880" w:hanging="360"/>
      </w:pPr>
      <w:rPr>
        <w:rFonts w:ascii="Times New Roman" w:hAnsi="Times New Roman" w:hint="default"/>
      </w:rPr>
    </w:lvl>
    <w:lvl w:ilvl="4" w:tplc="1056F48E" w:tentative="1">
      <w:start w:val="1"/>
      <w:numFmt w:val="bullet"/>
      <w:lvlText w:val="•"/>
      <w:lvlJc w:val="left"/>
      <w:pPr>
        <w:tabs>
          <w:tab w:val="num" w:pos="3600"/>
        </w:tabs>
        <w:ind w:left="3600" w:hanging="360"/>
      </w:pPr>
      <w:rPr>
        <w:rFonts w:ascii="Times New Roman" w:hAnsi="Times New Roman" w:hint="default"/>
      </w:rPr>
    </w:lvl>
    <w:lvl w:ilvl="5" w:tplc="94FAC49E" w:tentative="1">
      <w:start w:val="1"/>
      <w:numFmt w:val="bullet"/>
      <w:lvlText w:val="•"/>
      <w:lvlJc w:val="left"/>
      <w:pPr>
        <w:tabs>
          <w:tab w:val="num" w:pos="4320"/>
        </w:tabs>
        <w:ind w:left="4320" w:hanging="360"/>
      </w:pPr>
      <w:rPr>
        <w:rFonts w:ascii="Times New Roman" w:hAnsi="Times New Roman" w:hint="default"/>
      </w:rPr>
    </w:lvl>
    <w:lvl w:ilvl="6" w:tplc="74E4F22C" w:tentative="1">
      <w:start w:val="1"/>
      <w:numFmt w:val="bullet"/>
      <w:lvlText w:val="•"/>
      <w:lvlJc w:val="left"/>
      <w:pPr>
        <w:tabs>
          <w:tab w:val="num" w:pos="5040"/>
        </w:tabs>
        <w:ind w:left="5040" w:hanging="360"/>
      </w:pPr>
      <w:rPr>
        <w:rFonts w:ascii="Times New Roman" w:hAnsi="Times New Roman" w:hint="default"/>
      </w:rPr>
    </w:lvl>
    <w:lvl w:ilvl="7" w:tplc="3CFCDB2E" w:tentative="1">
      <w:start w:val="1"/>
      <w:numFmt w:val="bullet"/>
      <w:lvlText w:val="•"/>
      <w:lvlJc w:val="left"/>
      <w:pPr>
        <w:tabs>
          <w:tab w:val="num" w:pos="5760"/>
        </w:tabs>
        <w:ind w:left="5760" w:hanging="360"/>
      </w:pPr>
      <w:rPr>
        <w:rFonts w:ascii="Times New Roman" w:hAnsi="Times New Roman" w:hint="default"/>
      </w:rPr>
    </w:lvl>
    <w:lvl w:ilvl="8" w:tplc="FDF8D92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FD35CE7"/>
    <w:multiLevelType w:val="hybridMultilevel"/>
    <w:tmpl w:val="95DC84E6"/>
    <w:lvl w:ilvl="0" w:tplc="416C3A92">
      <w:numFmt w:val="bullet"/>
      <w:lvlText w:val="•"/>
      <w:lvlJc w:val="right"/>
      <w:pPr>
        <w:ind w:left="927" w:hanging="360"/>
      </w:pPr>
      <w:rPr>
        <w:rFonts w:ascii="Calibri" w:eastAsia="Calibr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4A1328A"/>
    <w:multiLevelType w:val="hybridMultilevel"/>
    <w:tmpl w:val="805A5ECC"/>
    <w:lvl w:ilvl="0" w:tplc="1676309E">
      <w:start w:val="1"/>
      <w:numFmt w:val="bullet"/>
      <w:lvlText w:val=""/>
      <w:lvlJc w:val="left"/>
      <w:pPr>
        <w:ind w:left="720" w:hanging="360"/>
      </w:pPr>
      <w:rPr>
        <w:rFonts w:ascii="Wingdings" w:hAnsi="Wingdings" w:hint="default"/>
        <w:color w:val="73AE57"/>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E4314"/>
    <w:multiLevelType w:val="hybridMultilevel"/>
    <w:tmpl w:val="9E7EDE68"/>
    <w:lvl w:ilvl="0" w:tplc="1676309E">
      <w:start w:val="1"/>
      <w:numFmt w:val="bullet"/>
      <w:lvlText w:val=""/>
      <w:lvlJc w:val="left"/>
      <w:pPr>
        <w:ind w:left="720" w:hanging="360"/>
      </w:pPr>
      <w:rPr>
        <w:rFonts w:ascii="Wingdings" w:hAnsi="Wingdings" w:hint="default"/>
        <w:color w:val="73AE57"/>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0610A"/>
    <w:multiLevelType w:val="hybridMultilevel"/>
    <w:tmpl w:val="18F0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F5984"/>
    <w:multiLevelType w:val="hybridMultilevel"/>
    <w:tmpl w:val="DEB2D26A"/>
    <w:lvl w:ilvl="0" w:tplc="BD166DD4">
      <w:start w:val="1"/>
      <w:numFmt w:val="bullet"/>
      <w:lvlText w:val="•"/>
      <w:lvlJc w:val="left"/>
      <w:pPr>
        <w:tabs>
          <w:tab w:val="num" w:pos="720"/>
        </w:tabs>
        <w:ind w:left="720" w:hanging="360"/>
      </w:pPr>
      <w:rPr>
        <w:rFonts w:ascii="Times New Roman" w:hAnsi="Times New Roman" w:hint="default"/>
      </w:rPr>
    </w:lvl>
    <w:lvl w:ilvl="1" w:tplc="E940EEAE" w:tentative="1">
      <w:start w:val="1"/>
      <w:numFmt w:val="bullet"/>
      <w:lvlText w:val="•"/>
      <w:lvlJc w:val="left"/>
      <w:pPr>
        <w:tabs>
          <w:tab w:val="num" w:pos="1440"/>
        </w:tabs>
        <w:ind w:left="1440" w:hanging="360"/>
      </w:pPr>
      <w:rPr>
        <w:rFonts w:ascii="Times New Roman" w:hAnsi="Times New Roman" w:hint="default"/>
      </w:rPr>
    </w:lvl>
    <w:lvl w:ilvl="2" w:tplc="1728A490" w:tentative="1">
      <w:start w:val="1"/>
      <w:numFmt w:val="bullet"/>
      <w:lvlText w:val="•"/>
      <w:lvlJc w:val="left"/>
      <w:pPr>
        <w:tabs>
          <w:tab w:val="num" w:pos="2160"/>
        </w:tabs>
        <w:ind w:left="2160" w:hanging="360"/>
      </w:pPr>
      <w:rPr>
        <w:rFonts w:ascii="Times New Roman" w:hAnsi="Times New Roman" w:hint="default"/>
      </w:rPr>
    </w:lvl>
    <w:lvl w:ilvl="3" w:tplc="AF08642C" w:tentative="1">
      <w:start w:val="1"/>
      <w:numFmt w:val="bullet"/>
      <w:lvlText w:val="•"/>
      <w:lvlJc w:val="left"/>
      <w:pPr>
        <w:tabs>
          <w:tab w:val="num" w:pos="2880"/>
        </w:tabs>
        <w:ind w:left="2880" w:hanging="360"/>
      </w:pPr>
      <w:rPr>
        <w:rFonts w:ascii="Times New Roman" w:hAnsi="Times New Roman" w:hint="default"/>
      </w:rPr>
    </w:lvl>
    <w:lvl w:ilvl="4" w:tplc="63367A96" w:tentative="1">
      <w:start w:val="1"/>
      <w:numFmt w:val="bullet"/>
      <w:lvlText w:val="•"/>
      <w:lvlJc w:val="left"/>
      <w:pPr>
        <w:tabs>
          <w:tab w:val="num" w:pos="3600"/>
        </w:tabs>
        <w:ind w:left="3600" w:hanging="360"/>
      </w:pPr>
      <w:rPr>
        <w:rFonts w:ascii="Times New Roman" w:hAnsi="Times New Roman" w:hint="default"/>
      </w:rPr>
    </w:lvl>
    <w:lvl w:ilvl="5" w:tplc="6C64946A" w:tentative="1">
      <w:start w:val="1"/>
      <w:numFmt w:val="bullet"/>
      <w:lvlText w:val="•"/>
      <w:lvlJc w:val="left"/>
      <w:pPr>
        <w:tabs>
          <w:tab w:val="num" w:pos="4320"/>
        </w:tabs>
        <w:ind w:left="4320" w:hanging="360"/>
      </w:pPr>
      <w:rPr>
        <w:rFonts w:ascii="Times New Roman" w:hAnsi="Times New Roman" w:hint="default"/>
      </w:rPr>
    </w:lvl>
    <w:lvl w:ilvl="6" w:tplc="25DA9954" w:tentative="1">
      <w:start w:val="1"/>
      <w:numFmt w:val="bullet"/>
      <w:lvlText w:val="•"/>
      <w:lvlJc w:val="left"/>
      <w:pPr>
        <w:tabs>
          <w:tab w:val="num" w:pos="5040"/>
        </w:tabs>
        <w:ind w:left="5040" w:hanging="360"/>
      </w:pPr>
      <w:rPr>
        <w:rFonts w:ascii="Times New Roman" w:hAnsi="Times New Roman" w:hint="default"/>
      </w:rPr>
    </w:lvl>
    <w:lvl w:ilvl="7" w:tplc="BC6E635E" w:tentative="1">
      <w:start w:val="1"/>
      <w:numFmt w:val="bullet"/>
      <w:lvlText w:val="•"/>
      <w:lvlJc w:val="left"/>
      <w:pPr>
        <w:tabs>
          <w:tab w:val="num" w:pos="5760"/>
        </w:tabs>
        <w:ind w:left="5760" w:hanging="360"/>
      </w:pPr>
      <w:rPr>
        <w:rFonts w:ascii="Times New Roman" w:hAnsi="Times New Roman" w:hint="default"/>
      </w:rPr>
    </w:lvl>
    <w:lvl w:ilvl="8" w:tplc="68CA930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3C910EE"/>
    <w:multiLevelType w:val="hybridMultilevel"/>
    <w:tmpl w:val="5D76E452"/>
    <w:lvl w:ilvl="0" w:tplc="CFBCDE76">
      <w:start w:val="1"/>
      <w:numFmt w:val="bullet"/>
      <w:lvlText w:val="•"/>
      <w:lvlJc w:val="left"/>
      <w:pPr>
        <w:tabs>
          <w:tab w:val="num" w:pos="720"/>
        </w:tabs>
        <w:ind w:left="720" w:hanging="360"/>
      </w:pPr>
      <w:rPr>
        <w:rFonts w:ascii="Times New Roman" w:hAnsi="Times New Roman" w:hint="default"/>
      </w:rPr>
    </w:lvl>
    <w:lvl w:ilvl="1" w:tplc="FD6803EC" w:tentative="1">
      <w:start w:val="1"/>
      <w:numFmt w:val="bullet"/>
      <w:lvlText w:val="•"/>
      <w:lvlJc w:val="left"/>
      <w:pPr>
        <w:tabs>
          <w:tab w:val="num" w:pos="1440"/>
        </w:tabs>
        <w:ind w:left="1440" w:hanging="360"/>
      </w:pPr>
      <w:rPr>
        <w:rFonts w:ascii="Times New Roman" w:hAnsi="Times New Roman" w:hint="default"/>
      </w:rPr>
    </w:lvl>
    <w:lvl w:ilvl="2" w:tplc="D75C64B2" w:tentative="1">
      <w:start w:val="1"/>
      <w:numFmt w:val="bullet"/>
      <w:lvlText w:val="•"/>
      <w:lvlJc w:val="left"/>
      <w:pPr>
        <w:tabs>
          <w:tab w:val="num" w:pos="2160"/>
        </w:tabs>
        <w:ind w:left="2160" w:hanging="360"/>
      </w:pPr>
      <w:rPr>
        <w:rFonts w:ascii="Times New Roman" w:hAnsi="Times New Roman" w:hint="default"/>
      </w:rPr>
    </w:lvl>
    <w:lvl w:ilvl="3" w:tplc="966C4910" w:tentative="1">
      <w:start w:val="1"/>
      <w:numFmt w:val="bullet"/>
      <w:lvlText w:val="•"/>
      <w:lvlJc w:val="left"/>
      <w:pPr>
        <w:tabs>
          <w:tab w:val="num" w:pos="2880"/>
        </w:tabs>
        <w:ind w:left="2880" w:hanging="360"/>
      </w:pPr>
      <w:rPr>
        <w:rFonts w:ascii="Times New Roman" w:hAnsi="Times New Roman" w:hint="default"/>
      </w:rPr>
    </w:lvl>
    <w:lvl w:ilvl="4" w:tplc="4656AAB4" w:tentative="1">
      <w:start w:val="1"/>
      <w:numFmt w:val="bullet"/>
      <w:lvlText w:val="•"/>
      <w:lvlJc w:val="left"/>
      <w:pPr>
        <w:tabs>
          <w:tab w:val="num" w:pos="3600"/>
        </w:tabs>
        <w:ind w:left="3600" w:hanging="360"/>
      </w:pPr>
      <w:rPr>
        <w:rFonts w:ascii="Times New Roman" w:hAnsi="Times New Roman" w:hint="default"/>
      </w:rPr>
    </w:lvl>
    <w:lvl w:ilvl="5" w:tplc="55343972" w:tentative="1">
      <w:start w:val="1"/>
      <w:numFmt w:val="bullet"/>
      <w:lvlText w:val="•"/>
      <w:lvlJc w:val="left"/>
      <w:pPr>
        <w:tabs>
          <w:tab w:val="num" w:pos="4320"/>
        </w:tabs>
        <w:ind w:left="4320" w:hanging="360"/>
      </w:pPr>
      <w:rPr>
        <w:rFonts w:ascii="Times New Roman" w:hAnsi="Times New Roman" w:hint="default"/>
      </w:rPr>
    </w:lvl>
    <w:lvl w:ilvl="6" w:tplc="2834A044" w:tentative="1">
      <w:start w:val="1"/>
      <w:numFmt w:val="bullet"/>
      <w:lvlText w:val="•"/>
      <w:lvlJc w:val="left"/>
      <w:pPr>
        <w:tabs>
          <w:tab w:val="num" w:pos="5040"/>
        </w:tabs>
        <w:ind w:left="5040" w:hanging="360"/>
      </w:pPr>
      <w:rPr>
        <w:rFonts w:ascii="Times New Roman" w:hAnsi="Times New Roman" w:hint="default"/>
      </w:rPr>
    </w:lvl>
    <w:lvl w:ilvl="7" w:tplc="FC68BF9E" w:tentative="1">
      <w:start w:val="1"/>
      <w:numFmt w:val="bullet"/>
      <w:lvlText w:val="•"/>
      <w:lvlJc w:val="left"/>
      <w:pPr>
        <w:tabs>
          <w:tab w:val="num" w:pos="5760"/>
        </w:tabs>
        <w:ind w:left="5760" w:hanging="360"/>
      </w:pPr>
      <w:rPr>
        <w:rFonts w:ascii="Times New Roman" w:hAnsi="Times New Roman" w:hint="default"/>
      </w:rPr>
    </w:lvl>
    <w:lvl w:ilvl="8" w:tplc="9C8E660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4DE65A4"/>
    <w:multiLevelType w:val="hybridMultilevel"/>
    <w:tmpl w:val="0F406D7A"/>
    <w:lvl w:ilvl="0" w:tplc="5B0EB3E8">
      <w:start w:val="1"/>
      <w:numFmt w:val="bullet"/>
      <w:lvlText w:val="•"/>
      <w:lvlJc w:val="left"/>
      <w:pPr>
        <w:tabs>
          <w:tab w:val="num" w:pos="720"/>
        </w:tabs>
        <w:ind w:left="720" w:hanging="360"/>
      </w:pPr>
      <w:rPr>
        <w:rFonts w:ascii="Times New Roman" w:hAnsi="Times New Roman" w:hint="default"/>
      </w:rPr>
    </w:lvl>
    <w:lvl w:ilvl="1" w:tplc="60BED9B0" w:tentative="1">
      <w:start w:val="1"/>
      <w:numFmt w:val="bullet"/>
      <w:lvlText w:val="•"/>
      <w:lvlJc w:val="left"/>
      <w:pPr>
        <w:tabs>
          <w:tab w:val="num" w:pos="1440"/>
        </w:tabs>
        <w:ind w:left="1440" w:hanging="360"/>
      </w:pPr>
      <w:rPr>
        <w:rFonts w:ascii="Times New Roman" w:hAnsi="Times New Roman" w:hint="default"/>
      </w:rPr>
    </w:lvl>
    <w:lvl w:ilvl="2" w:tplc="EC6CA20E" w:tentative="1">
      <w:start w:val="1"/>
      <w:numFmt w:val="bullet"/>
      <w:lvlText w:val="•"/>
      <w:lvlJc w:val="left"/>
      <w:pPr>
        <w:tabs>
          <w:tab w:val="num" w:pos="2160"/>
        </w:tabs>
        <w:ind w:left="2160" w:hanging="360"/>
      </w:pPr>
      <w:rPr>
        <w:rFonts w:ascii="Times New Roman" w:hAnsi="Times New Roman" w:hint="default"/>
      </w:rPr>
    </w:lvl>
    <w:lvl w:ilvl="3" w:tplc="9CF4C03A" w:tentative="1">
      <w:start w:val="1"/>
      <w:numFmt w:val="bullet"/>
      <w:lvlText w:val="•"/>
      <w:lvlJc w:val="left"/>
      <w:pPr>
        <w:tabs>
          <w:tab w:val="num" w:pos="2880"/>
        </w:tabs>
        <w:ind w:left="2880" w:hanging="360"/>
      </w:pPr>
      <w:rPr>
        <w:rFonts w:ascii="Times New Roman" w:hAnsi="Times New Roman" w:hint="default"/>
      </w:rPr>
    </w:lvl>
    <w:lvl w:ilvl="4" w:tplc="F9562550" w:tentative="1">
      <w:start w:val="1"/>
      <w:numFmt w:val="bullet"/>
      <w:lvlText w:val="•"/>
      <w:lvlJc w:val="left"/>
      <w:pPr>
        <w:tabs>
          <w:tab w:val="num" w:pos="3600"/>
        </w:tabs>
        <w:ind w:left="3600" w:hanging="360"/>
      </w:pPr>
      <w:rPr>
        <w:rFonts w:ascii="Times New Roman" w:hAnsi="Times New Roman" w:hint="default"/>
      </w:rPr>
    </w:lvl>
    <w:lvl w:ilvl="5" w:tplc="D7DCCAC6" w:tentative="1">
      <w:start w:val="1"/>
      <w:numFmt w:val="bullet"/>
      <w:lvlText w:val="•"/>
      <w:lvlJc w:val="left"/>
      <w:pPr>
        <w:tabs>
          <w:tab w:val="num" w:pos="4320"/>
        </w:tabs>
        <w:ind w:left="4320" w:hanging="360"/>
      </w:pPr>
      <w:rPr>
        <w:rFonts w:ascii="Times New Roman" w:hAnsi="Times New Roman" w:hint="default"/>
      </w:rPr>
    </w:lvl>
    <w:lvl w:ilvl="6" w:tplc="A67441DA" w:tentative="1">
      <w:start w:val="1"/>
      <w:numFmt w:val="bullet"/>
      <w:lvlText w:val="•"/>
      <w:lvlJc w:val="left"/>
      <w:pPr>
        <w:tabs>
          <w:tab w:val="num" w:pos="5040"/>
        </w:tabs>
        <w:ind w:left="5040" w:hanging="360"/>
      </w:pPr>
      <w:rPr>
        <w:rFonts w:ascii="Times New Roman" w:hAnsi="Times New Roman" w:hint="default"/>
      </w:rPr>
    </w:lvl>
    <w:lvl w:ilvl="7" w:tplc="A1D04B6E" w:tentative="1">
      <w:start w:val="1"/>
      <w:numFmt w:val="bullet"/>
      <w:lvlText w:val="•"/>
      <w:lvlJc w:val="left"/>
      <w:pPr>
        <w:tabs>
          <w:tab w:val="num" w:pos="5760"/>
        </w:tabs>
        <w:ind w:left="5760" w:hanging="360"/>
      </w:pPr>
      <w:rPr>
        <w:rFonts w:ascii="Times New Roman" w:hAnsi="Times New Roman" w:hint="default"/>
      </w:rPr>
    </w:lvl>
    <w:lvl w:ilvl="8" w:tplc="1A98A89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81B1205"/>
    <w:multiLevelType w:val="hybridMultilevel"/>
    <w:tmpl w:val="949A77AA"/>
    <w:lvl w:ilvl="0" w:tplc="8848DB0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89D0BEF"/>
    <w:multiLevelType w:val="hybridMultilevel"/>
    <w:tmpl w:val="091E39E4"/>
    <w:lvl w:ilvl="0" w:tplc="63227084">
      <w:start w:val="1"/>
      <w:numFmt w:val="bullet"/>
      <w:lvlText w:val="•"/>
      <w:lvlJc w:val="left"/>
      <w:pPr>
        <w:tabs>
          <w:tab w:val="num" w:pos="720"/>
        </w:tabs>
        <w:ind w:left="720" w:hanging="360"/>
      </w:pPr>
      <w:rPr>
        <w:rFonts w:ascii="Times New Roman" w:hAnsi="Times New Roman" w:hint="default"/>
      </w:rPr>
    </w:lvl>
    <w:lvl w:ilvl="1" w:tplc="164474B6" w:tentative="1">
      <w:start w:val="1"/>
      <w:numFmt w:val="bullet"/>
      <w:lvlText w:val="•"/>
      <w:lvlJc w:val="left"/>
      <w:pPr>
        <w:tabs>
          <w:tab w:val="num" w:pos="1440"/>
        </w:tabs>
        <w:ind w:left="1440" w:hanging="360"/>
      </w:pPr>
      <w:rPr>
        <w:rFonts w:ascii="Times New Roman" w:hAnsi="Times New Roman" w:hint="default"/>
      </w:rPr>
    </w:lvl>
    <w:lvl w:ilvl="2" w:tplc="E95C01D0" w:tentative="1">
      <w:start w:val="1"/>
      <w:numFmt w:val="bullet"/>
      <w:lvlText w:val="•"/>
      <w:lvlJc w:val="left"/>
      <w:pPr>
        <w:tabs>
          <w:tab w:val="num" w:pos="2160"/>
        </w:tabs>
        <w:ind w:left="2160" w:hanging="360"/>
      </w:pPr>
      <w:rPr>
        <w:rFonts w:ascii="Times New Roman" w:hAnsi="Times New Roman" w:hint="default"/>
      </w:rPr>
    </w:lvl>
    <w:lvl w:ilvl="3" w:tplc="D18A2D94" w:tentative="1">
      <w:start w:val="1"/>
      <w:numFmt w:val="bullet"/>
      <w:lvlText w:val="•"/>
      <w:lvlJc w:val="left"/>
      <w:pPr>
        <w:tabs>
          <w:tab w:val="num" w:pos="2880"/>
        </w:tabs>
        <w:ind w:left="2880" w:hanging="360"/>
      </w:pPr>
      <w:rPr>
        <w:rFonts w:ascii="Times New Roman" w:hAnsi="Times New Roman" w:hint="default"/>
      </w:rPr>
    </w:lvl>
    <w:lvl w:ilvl="4" w:tplc="E5963622" w:tentative="1">
      <w:start w:val="1"/>
      <w:numFmt w:val="bullet"/>
      <w:lvlText w:val="•"/>
      <w:lvlJc w:val="left"/>
      <w:pPr>
        <w:tabs>
          <w:tab w:val="num" w:pos="3600"/>
        </w:tabs>
        <w:ind w:left="3600" w:hanging="360"/>
      </w:pPr>
      <w:rPr>
        <w:rFonts w:ascii="Times New Roman" w:hAnsi="Times New Roman" w:hint="default"/>
      </w:rPr>
    </w:lvl>
    <w:lvl w:ilvl="5" w:tplc="0EDC7194" w:tentative="1">
      <w:start w:val="1"/>
      <w:numFmt w:val="bullet"/>
      <w:lvlText w:val="•"/>
      <w:lvlJc w:val="left"/>
      <w:pPr>
        <w:tabs>
          <w:tab w:val="num" w:pos="4320"/>
        </w:tabs>
        <w:ind w:left="4320" w:hanging="360"/>
      </w:pPr>
      <w:rPr>
        <w:rFonts w:ascii="Times New Roman" w:hAnsi="Times New Roman" w:hint="default"/>
      </w:rPr>
    </w:lvl>
    <w:lvl w:ilvl="6" w:tplc="9B6AC7A6" w:tentative="1">
      <w:start w:val="1"/>
      <w:numFmt w:val="bullet"/>
      <w:lvlText w:val="•"/>
      <w:lvlJc w:val="left"/>
      <w:pPr>
        <w:tabs>
          <w:tab w:val="num" w:pos="5040"/>
        </w:tabs>
        <w:ind w:left="5040" w:hanging="360"/>
      </w:pPr>
      <w:rPr>
        <w:rFonts w:ascii="Times New Roman" w:hAnsi="Times New Roman" w:hint="default"/>
      </w:rPr>
    </w:lvl>
    <w:lvl w:ilvl="7" w:tplc="E26CFFD6" w:tentative="1">
      <w:start w:val="1"/>
      <w:numFmt w:val="bullet"/>
      <w:lvlText w:val="•"/>
      <w:lvlJc w:val="left"/>
      <w:pPr>
        <w:tabs>
          <w:tab w:val="num" w:pos="5760"/>
        </w:tabs>
        <w:ind w:left="5760" w:hanging="360"/>
      </w:pPr>
      <w:rPr>
        <w:rFonts w:ascii="Times New Roman" w:hAnsi="Times New Roman" w:hint="default"/>
      </w:rPr>
    </w:lvl>
    <w:lvl w:ilvl="8" w:tplc="5522501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9E30453"/>
    <w:multiLevelType w:val="multilevel"/>
    <w:tmpl w:val="2164515C"/>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360" w:hanging="360"/>
      </w:pPr>
      <w:rPr>
        <w:rFonts w:ascii="Arial" w:eastAsia="Times New Roman" w:hAnsi="Arial" w:cs="Arial" w:hint="default"/>
      </w:rPr>
    </w:lvl>
    <w:lvl w:ilvl="2">
      <w:start w:val="1"/>
      <w:numFmt w:val="decimal"/>
      <w:lvlText w:val="%1.%2.%3"/>
      <w:lvlJc w:val="left"/>
      <w:pPr>
        <w:ind w:left="720" w:hanging="720"/>
      </w:pPr>
      <w:rPr>
        <w:rFonts w:ascii="Arial" w:eastAsia="Times New Roman" w:hAnsi="Arial" w:cs="Arial" w:hint="default"/>
      </w:rPr>
    </w:lvl>
    <w:lvl w:ilvl="3">
      <w:start w:val="1"/>
      <w:numFmt w:val="decimal"/>
      <w:lvlText w:val="%1.%2.%3.%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ascii="Arial" w:eastAsia="Times New Roman" w:hAnsi="Arial" w:cs="Arial" w:hint="default"/>
      </w:rPr>
    </w:lvl>
    <w:lvl w:ilvl="5">
      <w:start w:val="1"/>
      <w:numFmt w:val="decimal"/>
      <w:lvlText w:val="%1.%2.%3.%4.%5.%6"/>
      <w:lvlJc w:val="left"/>
      <w:pPr>
        <w:ind w:left="1080" w:hanging="1080"/>
      </w:pPr>
      <w:rPr>
        <w:rFonts w:ascii="Arial" w:eastAsia="Times New Roman" w:hAnsi="Arial" w:cs="Arial" w:hint="default"/>
      </w:rPr>
    </w:lvl>
    <w:lvl w:ilvl="6">
      <w:start w:val="1"/>
      <w:numFmt w:val="decimal"/>
      <w:lvlText w:val="%1.%2.%3.%4.%5.%6.%7"/>
      <w:lvlJc w:val="left"/>
      <w:pPr>
        <w:ind w:left="1440" w:hanging="1440"/>
      </w:pPr>
      <w:rPr>
        <w:rFonts w:ascii="Arial" w:eastAsia="Times New Roman" w:hAnsi="Arial" w:cs="Arial" w:hint="default"/>
      </w:rPr>
    </w:lvl>
    <w:lvl w:ilvl="7">
      <w:start w:val="1"/>
      <w:numFmt w:val="decimal"/>
      <w:lvlText w:val="%1.%2.%3.%4.%5.%6.%7.%8"/>
      <w:lvlJc w:val="left"/>
      <w:pPr>
        <w:ind w:left="1440" w:hanging="1440"/>
      </w:pPr>
      <w:rPr>
        <w:rFonts w:ascii="Arial" w:eastAsia="Times New Roman" w:hAnsi="Arial" w:cs="Arial" w:hint="default"/>
      </w:rPr>
    </w:lvl>
    <w:lvl w:ilvl="8">
      <w:start w:val="1"/>
      <w:numFmt w:val="decimal"/>
      <w:lvlText w:val="%1.%2.%3.%4.%5.%6.%7.%8.%9"/>
      <w:lvlJc w:val="left"/>
      <w:pPr>
        <w:ind w:left="1440" w:hanging="1440"/>
      </w:pPr>
      <w:rPr>
        <w:rFonts w:ascii="Arial" w:eastAsia="Times New Roman" w:hAnsi="Arial" w:cs="Arial" w:hint="default"/>
      </w:rPr>
    </w:lvl>
  </w:abstractNum>
  <w:abstractNum w:abstractNumId="25" w15:restartNumberingAfterBreak="0">
    <w:nsid w:val="6CB119E3"/>
    <w:multiLevelType w:val="hybridMultilevel"/>
    <w:tmpl w:val="B11C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A281D"/>
    <w:multiLevelType w:val="hybridMultilevel"/>
    <w:tmpl w:val="A58469FE"/>
    <w:lvl w:ilvl="0" w:tplc="B344B93C">
      <w:start w:val="1"/>
      <w:numFmt w:val="decimal"/>
      <w:lvlText w:val="%1."/>
      <w:lvlJc w:val="left"/>
      <w:pPr>
        <w:ind w:left="720" w:hanging="360"/>
      </w:pPr>
      <w:rPr>
        <w:rFonts w:hint="default"/>
        <w:color w:val="00526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AF29A8"/>
    <w:multiLevelType w:val="hybridMultilevel"/>
    <w:tmpl w:val="A196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04433C"/>
    <w:multiLevelType w:val="hybridMultilevel"/>
    <w:tmpl w:val="EECEE7F2"/>
    <w:lvl w:ilvl="0" w:tplc="1676309E">
      <w:start w:val="1"/>
      <w:numFmt w:val="bullet"/>
      <w:lvlText w:val=""/>
      <w:lvlJc w:val="left"/>
      <w:pPr>
        <w:ind w:left="-1422" w:hanging="360"/>
      </w:pPr>
      <w:rPr>
        <w:rFonts w:ascii="Wingdings" w:hAnsi="Wingdings" w:hint="default"/>
        <w:color w:val="73AE57"/>
        <w:sz w:val="36"/>
        <w:szCs w:val="36"/>
      </w:rPr>
    </w:lvl>
    <w:lvl w:ilvl="1" w:tplc="08090003">
      <w:start w:val="1"/>
      <w:numFmt w:val="bullet"/>
      <w:lvlText w:val="o"/>
      <w:lvlJc w:val="left"/>
      <w:pPr>
        <w:ind w:left="-702" w:hanging="360"/>
      </w:pPr>
      <w:rPr>
        <w:rFonts w:ascii="Courier New" w:hAnsi="Courier New" w:cs="Courier New" w:hint="default"/>
      </w:rPr>
    </w:lvl>
    <w:lvl w:ilvl="2" w:tplc="08090005">
      <w:start w:val="1"/>
      <w:numFmt w:val="bullet"/>
      <w:lvlText w:val=""/>
      <w:lvlJc w:val="left"/>
      <w:pPr>
        <w:ind w:left="18" w:hanging="360"/>
      </w:pPr>
      <w:rPr>
        <w:rFonts w:ascii="Wingdings" w:hAnsi="Wingdings" w:hint="default"/>
      </w:rPr>
    </w:lvl>
    <w:lvl w:ilvl="3" w:tplc="08090001" w:tentative="1">
      <w:start w:val="1"/>
      <w:numFmt w:val="bullet"/>
      <w:lvlText w:val=""/>
      <w:lvlJc w:val="left"/>
      <w:pPr>
        <w:ind w:left="738" w:hanging="360"/>
      </w:pPr>
      <w:rPr>
        <w:rFonts w:ascii="Symbol" w:hAnsi="Symbol" w:hint="default"/>
      </w:rPr>
    </w:lvl>
    <w:lvl w:ilvl="4" w:tplc="08090003" w:tentative="1">
      <w:start w:val="1"/>
      <w:numFmt w:val="bullet"/>
      <w:lvlText w:val="o"/>
      <w:lvlJc w:val="left"/>
      <w:pPr>
        <w:ind w:left="1458" w:hanging="360"/>
      </w:pPr>
      <w:rPr>
        <w:rFonts w:ascii="Courier New" w:hAnsi="Courier New" w:cs="Courier New" w:hint="default"/>
      </w:rPr>
    </w:lvl>
    <w:lvl w:ilvl="5" w:tplc="08090005" w:tentative="1">
      <w:start w:val="1"/>
      <w:numFmt w:val="bullet"/>
      <w:lvlText w:val=""/>
      <w:lvlJc w:val="left"/>
      <w:pPr>
        <w:ind w:left="2178" w:hanging="360"/>
      </w:pPr>
      <w:rPr>
        <w:rFonts w:ascii="Wingdings" w:hAnsi="Wingdings" w:hint="default"/>
      </w:rPr>
    </w:lvl>
    <w:lvl w:ilvl="6" w:tplc="08090001" w:tentative="1">
      <w:start w:val="1"/>
      <w:numFmt w:val="bullet"/>
      <w:lvlText w:val=""/>
      <w:lvlJc w:val="left"/>
      <w:pPr>
        <w:ind w:left="2898" w:hanging="360"/>
      </w:pPr>
      <w:rPr>
        <w:rFonts w:ascii="Symbol" w:hAnsi="Symbol" w:hint="default"/>
      </w:rPr>
    </w:lvl>
    <w:lvl w:ilvl="7" w:tplc="08090003" w:tentative="1">
      <w:start w:val="1"/>
      <w:numFmt w:val="bullet"/>
      <w:lvlText w:val="o"/>
      <w:lvlJc w:val="left"/>
      <w:pPr>
        <w:ind w:left="3618" w:hanging="360"/>
      </w:pPr>
      <w:rPr>
        <w:rFonts w:ascii="Courier New" w:hAnsi="Courier New" w:cs="Courier New" w:hint="default"/>
      </w:rPr>
    </w:lvl>
    <w:lvl w:ilvl="8" w:tplc="08090005" w:tentative="1">
      <w:start w:val="1"/>
      <w:numFmt w:val="bullet"/>
      <w:lvlText w:val=""/>
      <w:lvlJc w:val="left"/>
      <w:pPr>
        <w:ind w:left="4338" w:hanging="360"/>
      </w:pPr>
      <w:rPr>
        <w:rFonts w:ascii="Wingdings" w:hAnsi="Wingdings" w:hint="default"/>
      </w:rPr>
    </w:lvl>
  </w:abstractNum>
  <w:num w:numId="1">
    <w:abstractNumId w:val="26"/>
  </w:num>
  <w:num w:numId="2">
    <w:abstractNumId w:val="2"/>
  </w:num>
  <w:num w:numId="3">
    <w:abstractNumId w:val="27"/>
  </w:num>
  <w:num w:numId="4">
    <w:abstractNumId w:val="1"/>
  </w:num>
  <w:num w:numId="5">
    <w:abstractNumId w:val="16"/>
  </w:num>
  <w:num w:numId="6">
    <w:abstractNumId w:val="20"/>
  </w:num>
  <w:num w:numId="7">
    <w:abstractNumId w:val="9"/>
  </w:num>
  <w:num w:numId="8">
    <w:abstractNumId w:val="19"/>
  </w:num>
  <w:num w:numId="9">
    <w:abstractNumId w:val="4"/>
  </w:num>
  <w:num w:numId="10">
    <w:abstractNumId w:val="24"/>
  </w:num>
  <w:num w:numId="11">
    <w:abstractNumId w:val="12"/>
  </w:num>
  <w:num w:numId="12">
    <w:abstractNumId w:val="14"/>
  </w:num>
  <w:num w:numId="13">
    <w:abstractNumId w:val="0"/>
  </w:num>
  <w:num w:numId="14">
    <w:abstractNumId w:val="10"/>
  </w:num>
  <w:num w:numId="15">
    <w:abstractNumId w:val="17"/>
  </w:num>
  <w:num w:numId="16">
    <w:abstractNumId w:val="7"/>
  </w:num>
  <w:num w:numId="17">
    <w:abstractNumId w:val="6"/>
  </w:num>
  <w:num w:numId="18">
    <w:abstractNumId w:val="22"/>
  </w:num>
  <w:num w:numId="19">
    <w:abstractNumId w:val="11"/>
  </w:num>
  <w:num w:numId="20">
    <w:abstractNumId w:val="13"/>
  </w:num>
  <w:num w:numId="21">
    <w:abstractNumId w:val="8"/>
  </w:num>
  <w:num w:numId="22">
    <w:abstractNumId w:val="3"/>
  </w:num>
  <w:num w:numId="23">
    <w:abstractNumId w:val="18"/>
  </w:num>
  <w:num w:numId="24">
    <w:abstractNumId w:val="5"/>
  </w:num>
  <w:num w:numId="25">
    <w:abstractNumId w:val="28"/>
  </w:num>
  <w:num w:numId="26">
    <w:abstractNumId w:val="21"/>
  </w:num>
  <w:num w:numId="27">
    <w:abstractNumId w:val="23"/>
  </w:num>
  <w:num w:numId="28">
    <w:abstractNumId w:val="2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F9B"/>
    <w:rsid w:val="000014E9"/>
    <w:rsid w:val="00007BF9"/>
    <w:rsid w:val="00012553"/>
    <w:rsid w:val="000125C9"/>
    <w:rsid w:val="00031CF1"/>
    <w:rsid w:val="00042CEA"/>
    <w:rsid w:val="00054B2E"/>
    <w:rsid w:val="000550F1"/>
    <w:rsid w:val="00056446"/>
    <w:rsid w:val="0006291C"/>
    <w:rsid w:val="000660AD"/>
    <w:rsid w:val="00071DF3"/>
    <w:rsid w:val="00072A0B"/>
    <w:rsid w:val="00073671"/>
    <w:rsid w:val="00081353"/>
    <w:rsid w:val="00083BD6"/>
    <w:rsid w:val="00091C51"/>
    <w:rsid w:val="00094C1E"/>
    <w:rsid w:val="0009569C"/>
    <w:rsid w:val="00095D40"/>
    <w:rsid w:val="000A67D8"/>
    <w:rsid w:val="000A75CE"/>
    <w:rsid w:val="000B45BC"/>
    <w:rsid w:val="000B4CD4"/>
    <w:rsid w:val="000B7816"/>
    <w:rsid w:val="000C1B24"/>
    <w:rsid w:val="000D2F9E"/>
    <w:rsid w:val="000E3066"/>
    <w:rsid w:val="000E5A88"/>
    <w:rsid w:val="000F14AC"/>
    <w:rsid w:val="00104568"/>
    <w:rsid w:val="0011785D"/>
    <w:rsid w:val="00121FBC"/>
    <w:rsid w:val="00126DC0"/>
    <w:rsid w:val="00130036"/>
    <w:rsid w:val="001327FF"/>
    <w:rsid w:val="0013322B"/>
    <w:rsid w:val="00135A0F"/>
    <w:rsid w:val="00137362"/>
    <w:rsid w:val="00137E1C"/>
    <w:rsid w:val="00142DCD"/>
    <w:rsid w:val="001460D0"/>
    <w:rsid w:val="00146FE0"/>
    <w:rsid w:val="001503BF"/>
    <w:rsid w:val="00154536"/>
    <w:rsid w:val="00155D0F"/>
    <w:rsid w:val="00157035"/>
    <w:rsid w:val="0015721A"/>
    <w:rsid w:val="001623AF"/>
    <w:rsid w:val="00172971"/>
    <w:rsid w:val="001766D0"/>
    <w:rsid w:val="00182A64"/>
    <w:rsid w:val="001863F2"/>
    <w:rsid w:val="00190076"/>
    <w:rsid w:val="00193F63"/>
    <w:rsid w:val="001941EC"/>
    <w:rsid w:val="001977DB"/>
    <w:rsid w:val="001A13D4"/>
    <w:rsid w:val="001A5A77"/>
    <w:rsid w:val="001A6809"/>
    <w:rsid w:val="001B7D32"/>
    <w:rsid w:val="001C0725"/>
    <w:rsid w:val="001C15EA"/>
    <w:rsid w:val="001D4F52"/>
    <w:rsid w:val="001E08EE"/>
    <w:rsid w:val="001E3B89"/>
    <w:rsid w:val="001E41CB"/>
    <w:rsid w:val="001E4D26"/>
    <w:rsid w:val="001E57F6"/>
    <w:rsid w:val="001F66A0"/>
    <w:rsid w:val="00200F4D"/>
    <w:rsid w:val="002069D2"/>
    <w:rsid w:val="00210FB2"/>
    <w:rsid w:val="00210FFA"/>
    <w:rsid w:val="0021101A"/>
    <w:rsid w:val="002158EF"/>
    <w:rsid w:val="00216D6E"/>
    <w:rsid w:val="00221861"/>
    <w:rsid w:val="002276FA"/>
    <w:rsid w:val="00235D8F"/>
    <w:rsid w:val="00247A17"/>
    <w:rsid w:val="00275497"/>
    <w:rsid w:val="00282064"/>
    <w:rsid w:val="00285ADC"/>
    <w:rsid w:val="00292897"/>
    <w:rsid w:val="002A0226"/>
    <w:rsid w:val="002A4389"/>
    <w:rsid w:val="002A56F3"/>
    <w:rsid w:val="002A5972"/>
    <w:rsid w:val="002A7743"/>
    <w:rsid w:val="002B2A6A"/>
    <w:rsid w:val="002C5CA7"/>
    <w:rsid w:val="002D1104"/>
    <w:rsid w:val="002D3919"/>
    <w:rsid w:val="002D46D8"/>
    <w:rsid w:val="002D6F33"/>
    <w:rsid w:val="002D7BD2"/>
    <w:rsid w:val="002E0FAE"/>
    <w:rsid w:val="002E104C"/>
    <w:rsid w:val="002E1A16"/>
    <w:rsid w:val="002E5C0B"/>
    <w:rsid w:val="00300543"/>
    <w:rsid w:val="00302D4D"/>
    <w:rsid w:val="00320229"/>
    <w:rsid w:val="003243CD"/>
    <w:rsid w:val="00325BDB"/>
    <w:rsid w:val="003269BC"/>
    <w:rsid w:val="00327E78"/>
    <w:rsid w:val="003315E9"/>
    <w:rsid w:val="0034536F"/>
    <w:rsid w:val="0035298C"/>
    <w:rsid w:val="00360D95"/>
    <w:rsid w:val="0036297A"/>
    <w:rsid w:val="00366901"/>
    <w:rsid w:val="00367F96"/>
    <w:rsid w:val="00373A9A"/>
    <w:rsid w:val="0038658E"/>
    <w:rsid w:val="003867F4"/>
    <w:rsid w:val="0039504E"/>
    <w:rsid w:val="0039571B"/>
    <w:rsid w:val="003A40D8"/>
    <w:rsid w:val="003A4663"/>
    <w:rsid w:val="003A5113"/>
    <w:rsid w:val="003A544B"/>
    <w:rsid w:val="003A6FDF"/>
    <w:rsid w:val="003B4B67"/>
    <w:rsid w:val="003B769F"/>
    <w:rsid w:val="003C29A5"/>
    <w:rsid w:val="003C7C94"/>
    <w:rsid w:val="003D4F59"/>
    <w:rsid w:val="003E1C83"/>
    <w:rsid w:val="003F0637"/>
    <w:rsid w:val="003F1CD0"/>
    <w:rsid w:val="003F2B26"/>
    <w:rsid w:val="00401808"/>
    <w:rsid w:val="004044FE"/>
    <w:rsid w:val="00412E80"/>
    <w:rsid w:val="004257A2"/>
    <w:rsid w:val="00427F18"/>
    <w:rsid w:val="004429DD"/>
    <w:rsid w:val="0045127D"/>
    <w:rsid w:val="00452943"/>
    <w:rsid w:val="00454502"/>
    <w:rsid w:val="00454BD7"/>
    <w:rsid w:val="00455873"/>
    <w:rsid w:val="00456576"/>
    <w:rsid w:val="00460F2F"/>
    <w:rsid w:val="0046414E"/>
    <w:rsid w:val="00466D85"/>
    <w:rsid w:val="004867D4"/>
    <w:rsid w:val="004A02C7"/>
    <w:rsid w:val="004A21E3"/>
    <w:rsid w:val="004A422A"/>
    <w:rsid w:val="004A67BC"/>
    <w:rsid w:val="004B606F"/>
    <w:rsid w:val="004C3C03"/>
    <w:rsid w:val="004C77DD"/>
    <w:rsid w:val="004D1DA1"/>
    <w:rsid w:val="004D41B4"/>
    <w:rsid w:val="004E31DF"/>
    <w:rsid w:val="005032FF"/>
    <w:rsid w:val="00522E7E"/>
    <w:rsid w:val="005276A0"/>
    <w:rsid w:val="00533DB1"/>
    <w:rsid w:val="00544E79"/>
    <w:rsid w:val="005453C5"/>
    <w:rsid w:val="00550F24"/>
    <w:rsid w:val="005525A5"/>
    <w:rsid w:val="005552C4"/>
    <w:rsid w:val="00564875"/>
    <w:rsid w:val="00574156"/>
    <w:rsid w:val="00574A27"/>
    <w:rsid w:val="005801FC"/>
    <w:rsid w:val="005830F0"/>
    <w:rsid w:val="005836C5"/>
    <w:rsid w:val="00585D25"/>
    <w:rsid w:val="00585EAF"/>
    <w:rsid w:val="0059122A"/>
    <w:rsid w:val="005A29B2"/>
    <w:rsid w:val="005A5724"/>
    <w:rsid w:val="005A614B"/>
    <w:rsid w:val="005A6A5D"/>
    <w:rsid w:val="005B587C"/>
    <w:rsid w:val="005D0013"/>
    <w:rsid w:val="005D0D4E"/>
    <w:rsid w:val="005D10C1"/>
    <w:rsid w:val="005D314A"/>
    <w:rsid w:val="005D49C1"/>
    <w:rsid w:val="005D6139"/>
    <w:rsid w:val="005E2C21"/>
    <w:rsid w:val="00605D3F"/>
    <w:rsid w:val="00606D08"/>
    <w:rsid w:val="00607A6F"/>
    <w:rsid w:val="00614745"/>
    <w:rsid w:val="00620F9B"/>
    <w:rsid w:val="00630BCC"/>
    <w:rsid w:val="00630C9C"/>
    <w:rsid w:val="006314BF"/>
    <w:rsid w:val="00634224"/>
    <w:rsid w:val="00637947"/>
    <w:rsid w:val="00642526"/>
    <w:rsid w:val="00650DB4"/>
    <w:rsid w:val="00651B48"/>
    <w:rsid w:val="00655B4B"/>
    <w:rsid w:val="006621C2"/>
    <w:rsid w:val="00663FCD"/>
    <w:rsid w:val="00667559"/>
    <w:rsid w:val="006702AF"/>
    <w:rsid w:val="00673B89"/>
    <w:rsid w:val="00675D16"/>
    <w:rsid w:val="006A7D16"/>
    <w:rsid w:val="006B108F"/>
    <w:rsid w:val="006C0AA7"/>
    <w:rsid w:val="006C72AE"/>
    <w:rsid w:val="006D4A67"/>
    <w:rsid w:val="006D6031"/>
    <w:rsid w:val="006E04A5"/>
    <w:rsid w:val="006E3E2B"/>
    <w:rsid w:val="006E66FD"/>
    <w:rsid w:val="006F2BC1"/>
    <w:rsid w:val="0070070A"/>
    <w:rsid w:val="00703454"/>
    <w:rsid w:val="00730058"/>
    <w:rsid w:val="00734EC4"/>
    <w:rsid w:val="0073500D"/>
    <w:rsid w:val="00746447"/>
    <w:rsid w:val="00750336"/>
    <w:rsid w:val="00760F40"/>
    <w:rsid w:val="00763D50"/>
    <w:rsid w:val="00763F76"/>
    <w:rsid w:val="00765B99"/>
    <w:rsid w:val="00770E24"/>
    <w:rsid w:val="00774EB2"/>
    <w:rsid w:val="00777E06"/>
    <w:rsid w:val="007911BC"/>
    <w:rsid w:val="00796A7E"/>
    <w:rsid w:val="007A757C"/>
    <w:rsid w:val="007B7248"/>
    <w:rsid w:val="007B7D90"/>
    <w:rsid w:val="007D2860"/>
    <w:rsid w:val="007D699B"/>
    <w:rsid w:val="007D6F72"/>
    <w:rsid w:val="007E0F13"/>
    <w:rsid w:val="007E11BD"/>
    <w:rsid w:val="007E1A13"/>
    <w:rsid w:val="007E1D08"/>
    <w:rsid w:val="007E55D6"/>
    <w:rsid w:val="007E644B"/>
    <w:rsid w:val="00803AAE"/>
    <w:rsid w:val="008069E5"/>
    <w:rsid w:val="00807721"/>
    <w:rsid w:val="00812B5F"/>
    <w:rsid w:val="008169A8"/>
    <w:rsid w:val="00824CBD"/>
    <w:rsid w:val="00826C03"/>
    <w:rsid w:val="00833203"/>
    <w:rsid w:val="00833306"/>
    <w:rsid w:val="0083437D"/>
    <w:rsid w:val="008363E3"/>
    <w:rsid w:val="00844CBB"/>
    <w:rsid w:val="00846FEE"/>
    <w:rsid w:val="00853733"/>
    <w:rsid w:val="00856AE9"/>
    <w:rsid w:val="00864D57"/>
    <w:rsid w:val="00865B46"/>
    <w:rsid w:val="00866CA2"/>
    <w:rsid w:val="00870AFF"/>
    <w:rsid w:val="00876B46"/>
    <w:rsid w:val="00891C79"/>
    <w:rsid w:val="00892491"/>
    <w:rsid w:val="00897316"/>
    <w:rsid w:val="008B1629"/>
    <w:rsid w:val="008B2B39"/>
    <w:rsid w:val="008B7426"/>
    <w:rsid w:val="008B7D71"/>
    <w:rsid w:val="008C78AA"/>
    <w:rsid w:val="008D62CE"/>
    <w:rsid w:val="008F05F3"/>
    <w:rsid w:val="008F27E8"/>
    <w:rsid w:val="008F38E0"/>
    <w:rsid w:val="009044D8"/>
    <w:rsid w:val="009056CF"/>
    <w:rsid w:val="00911E14"/>
    <w:rsid w:val="00913188"/>
    <w:rsid w:val="00917404"/>
    <w:rsid w:val="00917D8A"/>
    <w:rsid w:val="00920673"/>
    <w:rsid w:val="00920872"/>
    <w:rsid w:val="00924D1B"/>
    <w:rsid w:val="00926720"/>
    <w:rsid w:val="0092697B"/>
    <w:rsid w:val="009365EF"/>
    <w:rsid w:val="00936AB2"/>
    <w:rsid w:val="0094027E"/>
    <w:rsid w:val="00940B2E"/>
    <w:rsid w:val="00942D37"/>
    <w:rsid w:val="00946834"/>
    <w:rsid w:val="0095214D"/>
    <w:rsid w:val="00954324"/>
    <w:rsid w:val="00954FD7"/>
    <w:rsid w:val="0095659A"/>
    <w:rsid w:val="00964025"/>
    <w:rsid w:val="0096542A"/>
    <w:rsid w:val="009835F9"/>
    <w:rsid w:val="00987089"/>
    <w:rsid w:val="009A1127"/>
    <w:rsid w:val="009A2784"/>
    <w:rsid w:val="009A76A4"/>
    <w:rsid w:val="009D1700"/>
    <w:rsid w:val="009D4347"/>
    <w:rsid w:val="009D4860"/>
    <w:rsid w:val="009D5886"/>
    <w:rsid w:val="009D6666"/>
    <w:rsid w:val="009E4DB3"/>
    <w:rsid w:val="009E6433"/>
    <w:rsid w:val="00A077FF"/>
    <w:rsid w:val="00A10345"/>
    <w:rsid w:val="00A12FD4"/>
    <w:rsid w:val="00A21773"/>
    <w:rsid w:val="00A23A2D"/>
    <w:rsid w:val="00A25EF6"/>
    <w:rsid w:val="00A3606B"/>
    <w:rsid w:val="00A366A5"/>
    <w:rsid w:val="00A36B88"/>
    <w:rsid w:val="00A40550"/>
    <w:rsid w:val="00A408B7"/>
    <w:rsid w:val="00A40E87"/>
    <w:rsid w:val="00A421D4"/>
    <w:rsid w:val="00A43C9D"/>
    <w:rsid w:val="00A44845"/>
    <w:rsid w:val="00A50187"/>
    <w:rsid w:val="00A53224"/>
    <w:rsid w:val="00A53FCF"/>
    <w:rsid w:val="00A54EBE"/>
    <w:rsid w:val="00A639BF"/>
    <w:rsid w:val="00A66E3D"/>
    <w:rsid w:val="00A73386"/>
    <w:rsid w:val="00A733B2"/>
    <w:rsid w:val="00A76AC5"/>
    <w:rsid w:val="00A80B3E"/>
    <w:rsid w:val="00A81046"/>
    <w:rsid w:val="00A92B6F"/>
    <w:rsid w:val="00A95F20"/>
    <w:rsid w:val="00AA6C5A"/>
    <w:rsid w:val="00AA7409"/>
    <w:rsid w:val="00AB723D"/>
    <w:rsid w:val="00AC6C6A"/>
    <w:rsid w:val="00AE1D46"/>
    <w:rsid w:val="00AE52E1"/>
    <w:rsid w:val="00AF3040"/>
    <w:rsid w:val="00AF45CD"/>
    <w:rsid w:val="00B0409C"/>
    <w:rsid w:val="00B2097D"/>
    <w:rsid w:val="00B2304B"/>
    <w:rsid w:val="00B26D96"/>
    <w:rsid w:val="00B30D59"/>
    <w:rsid w:val="00B3784D"/>
    <w:rsid w:val="00B410FC"/>
    <w:rsid w:val="00B41518"/>
    <w:rsid w:val="00B47B19"/>
    <w:rsid w:val="00B55B5B"/>
    <w:rsid w:val="00B60407"/>
    <w:rsid w:val="00B71408"/>
    <w:rsid w:val="00B734AF"/>
    <w:rsid w:val="00B804DC"/>
    <w:rsid w:val="00B82F7D"/>
    <w:rsid w:val="00B8367C"/>
    <w:rsid w:val="00B84B71"/>
    <w:rsid w:val="00B87FC8"/>
    <w:rsid w:val="00B90A73"/>
    <w:rsid w:val="00B92746"/>
    <w:rsid w:val="00B95F9F"/>
    <w:rsid w:val="00BA6702"/>
    <w:rsid w:val="00BA7C9F"/>
    <w:rsid w:val="00BB0598"/>
    <w:rsid w:val="00BC2BB2"/>
    <w:rsid w:val="00BC4BEC"/>
    <w:rsid w:val="00BC6C59"/>
    <w:rsid w:val="00BC6C61"/>
    <w:rsid w:val="00BC76C0"/>
    <w:rsid w:val="00BE3F81"/>
    <w:rsid w:val="00BE649D"/>
    <w:rsid w:val="00C02364"/>
    <w:rsid w:val="00C0279C"/>
    <w:rsid w:val="00C05B2C"/>
    <w:rsid w:val="00C115FC"/>
    <w:rsid w:val="00C11D9E"/>
    <w:rsid w:val="00C1242B"/>
    <w:rsid w:val="00C247F1"/>
    <w:rsid w:val="00C24D3B"/>
    <w:rsid w:val="00C24E1C"/>
    <w:rsid w:val="00C2664A"/>
    <w:rsid w:val="00C405FA"/>
    <w:rsid w:val="00C47D92"/>
    <w:rsid w:val="00C53E8B"/>
    <w:rsid w:val="00C541CA"/>
    <w:rsid w:val="00C55CE3"/>
    <w:rsid w:val="00C55F7A"/>
    <w:rsid w:val="00C625B1"/>
    <w:rsid w:val="00C71704"/>
    <w:rsid w:val="00C74373"/>
    <w:rsid w:val="00C81B96"/>
    <w:rsid w:val="00C8291D"/>
    <w:rsid w:val="00C82F3B"/>
    <w:rsid w:val="00C85036"/>
    <w:rsid w:val="00C86100"/>
    <w:rsid w:val="00C86315"/>
    <w:rsid w:val="00C90616"/>
    <w:rsid w:val="00C95670"/>
    <w:rsid w:val="00CA0359"/>
    <w:rsid w:val="00CA1A93"/>
    <w:rsid w:val="00CA611A"/>
    <w:rsid w:val="00CC5345"/>
    <w:rsid w:val="00CC722A"/>
    <w:rsid w:val="00CD3415"/>
    <w:rsid w:val="00CD44A6"/>
    <w:rsid w:val="00CE14FD"/>
    <w:rsid w:val="00CE17D6"/>
    <w:rsid w:val="00CE6CCE"/>
    <w:rsid w:val="00CF0EEC"/>
    <w:rsid w:val="00CF39DC"/>
    <w:rsid w:val="00D00F7C"/>
    <w:rsid w:val="00D01C87"/>
    <w:rsid w:val="00D0227D"/>
    <w:rsid w:val="00D06488"/>
    <w:rsid w:val="00D10D00"/>
    <w:rsid w:val="00D128F2"/>
    <w:rsid w:val="00D200E1"/>
    <w:rsid w:val="00D20A80"/>
    <w:rsid w:val="00D274AE"/>
    <w:rsid w:val="00D2791A"/>
    <w:rsid w:val="00D30324"/>
    <w:rsid w:val="00D341AD"/>
    <w:rsid w:val="00D51408"/>
    <w:rsid w:val="00D52002"/>
    <w:rsid w:val="00D57B81"/>
    <w:rsid w:val="00D71130"/>
    <w:rsid w:val="00D7226E"/>
    <w:rsid w:val="00D74F24"/>
    <w:rsid w:val="00D8062A"/>
    <w:rsid w:val="00D81687"/>
    <w:rsid w:val="00D92103"/>
    <w:rsid w:val="00DA06A1"/>
    <w:rsid w:val="00DA58A8"/>
    <w:rsid w:val="00DB0289"/>
    <w:rsid w:val="00DB7F49"/>
    <w:rsid w:val="00DC3C8A"/>
    <w:rsid w:val="00DC64D4"/>
    <w:rsid w:val="00DE7890"/>
    <w:rsid w:val="00DF0A6E"/>
    <w:rsid w:val="00DF4F07"/>
    <w:rsid w:val="00E01C43"/>
    <w:rsid w:val="00E04874"/>
    <w:rsid w:val="00E05319"/>
    <w:rsid w:val="00E11233"/>
    <w:rsid w:val="00E112AE"/>
    <w:rsid w:val="00E249B0"/>
    <w:rsid w:val="00E31CE2"/>
    <w:rsid w:val="00E35B66"/>
    <w:rsid w:val="00E44B65"/>
    <w:rsid w:val="00E44FCE"/>
    <w:rsid w:val="00E54ADD"/>
    <w:rsid w:val="00E5608D"/>
    <w:rsid w:val="00E66B51"/>
    <w:rsid w:val="00E85EFF"/>
    <w:rsid w:val="00E8615D"/>
    <w:rsid w:val="00E91D9D"/>
    <w:rsid w:val="00E96125"/>
    <w:rsid w:val="00EA7708"/>
    <w:rsid w:val="00EC61C2"/>
    <w:rsid w:val="00ED354D"/>
    <w:rsid w:val="00EF4B5C"/>
    <w:rsid w:val="00EF7466"/>
    <w:rsid w:val="00F01F08"/>
    <w:rsid w:val="00F0643D"/>
    <w:rsid w:val="00F1562C"/>
    <w:rsid w:val="00F16F15"/>
    <w:rsid w:val="00F17F83"/>
    <w:rsid w:val="00F30190"/>
    <w:rsid w:val="00F312AD"/>
    <w:rsid w:val="00F351B3"/>
    <w:rsid w:val="00F37B07"/>
    <w:rsid w:val="00F46073"/>
    <w:rsid w:val="00F5099D"/>
    <w:rsid w:val="00F61786"/>
    <w:rsid w:val="00F625E9"/>
    <w:rsid w:val="00F66D9C"/>
    <w:rsid w:val="00F67578"/>
    <w:rsid w:val="00F7327A"/>
    <w:rsid w:val="00F75EAD"/>
    <w:rsid w:val="00F838B7"/>
    <w:rsid w:val="00F853F0"/>
    <w:rsid w:val="00F92AF8"/>
    <w:rsid w:val="00F93D74"/>
    <w:rsid w:val="00F963A2"/>
    <w:rsid w:val="00FA0570"/>
    <w:rsid w:val="00FA064E"/>
    <w:rsid w:val="00FA19A0"/>
    <w:rsid w:val="00FA7ADE"/>
    <w:rsid w:val="00FB0752"/>
    <w:rsid w:val="00FC4208"/>
    <w:rsid w:val="00FC4C72"/>
    <w:rsid w:val="00FC5148"/>
    <w:rsid w:val="00FC6AB1"/>
    <w:rsid w:val="00FD165C"/>
    <w:rsid w:val="00FD6765"/>
    <w:rsid w:val="00FD72EB"/>
    <w:rsid w:val="00FE18BB"/>
    <w:rsid w:val="00FF0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F6CA7E4"/>
  <w15:docId w15:val="{CE553780-F4A5-4FBE-8B79-D7482FB3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550"/>
    <w:pPr>
      <w:overflowPunct w:val="0"/>
      <w:autoSpaceDE w:val="0"/>
      <w:autoSpaceDN w:val="0"/>
      <w:adjustRightInd w:val="0"/>
      <w:spacing w:after="200" w:line="360" w:lineRule="auto"/>
      <w:textAlignment w:val="baseline"/>
    </w:pPr>
    <w:rPr>
      <w:rFonts w:ascii="Arial" w:hAnsi="Arial"/>
      <w:sz w:val="24"/>
    </w:rPr>
  </w:style>
  <w:style w:type="paragraph" w:styleId="Heading1">
    <w:name w:val="heading 1"/>
    <w:basedOn w:val="Normal"/>
    <w:next w:val="Normal"/>
    <w:link w:val="Heading1Char"/>
    <w:qFormat/>
    <w:rsid w:val="00D52002"/>
    <w:pPr>
      <w:keepNext/>
      <w:keepLines/>
      <w:spacing w:before="200"/>
      <w:outlineLvl w:val="0"/>
    </w:pPr>
    <w:rPr>
      <w:rFonts w:eastAsiaTheme="majorEastAsia" w:cstheme="majorBidi"/>
      <w:b/>
      <w:color w:val="00526F"/>
      <w:sz w:val="32"/>
      <w:szCs w:val="32"/>
    </w:rPr>
  </w:style>
  <w:style w:type="paragraph" w:styleId="Heading2">
    <w:name w:val="heading 2"/>
    <w:basedOn w:val="Normal"/>
    <w:next w:val="Normal"/>
    <w:link w:val="Heading2Char"/>
    <w:unhideWhenUsed/>
    <w:qFormat/>
    <w:rsid w:val="00A40550"/>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nhideWhenUsed/>
    <w:qFormat/>
    <w:rsid w:val="00A40550"/>
    <w:pPr>
      <w:keepNext/>
      <w:keepLines/>
      <w:spacing w:before="40" w:after="120"/>
      <w:outlineLvl w:val="2"/>
    </w:pPr>
    <w:rPr>
      <w:rFonts w:eastAsiaTheme="majorEastAsia" w:cstheme="majorBidi"/>
      <w:b/>
      <w:szCs w:val="24"/>
    </w:rPr>
  </w:style>
  <w:style w:type="paragraph" w:styleId="Heading4">
    <w:name w:val="heading 4"/>
    <w:basedOn w:val="Normal"/>
    <w:next w:val="Normal"/>
    <w:link w:val="Heading4Char"/>
    <w:unhideWhenUsed/>
    <w:qFormat/>
    <w:rsid w:val="00C47D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139"/>
    <w:rPr>
      <w:rFonts w:ascii="Tahoma" w:hAnsi="Tahoma" w:cs="Tahoma"/>
      <w:sz w:val="16"/>
      <w:szCs w:val="16"/>
    </w:rPr>
  </w:style>
  <w:style w:type="character" w:customStyle="1" w:styleId="BalloonTextChar">
    <w:name w:val="Balloon Text Char"/>
    <w:basedOn w:val="DefaultParagraphFont"/>
    <w:link w:val="BalloonText"/>
    <w:uiPriority w:val="99"/>
    <w:semiHidden/>
    <w:rsid w:val="005D6139"/>
    <w:rPr>
      <w:rFonts w:ascii="Tahoma" w:hAnsi="Tahoma" w:cs="Tahoma"/>
      <w:sz w:val="16"/>
      <w:szCs w:val="16"/>
    </w:rPr>
  </w:style>
  <w:style w:type="paragraph" w:styleId="ListParagraph">
    <w:name w:val="List Paragraph"/>
    <w:basedOn w:val="Normal"/>
    <w:uiPriority w:val="34"/>
    <w:qFormat/>
    <w:rsid w:val="005D6139"/>
    <w:pPr>
      <w:ind w:left="720"/>
      <w:contextualSpacing/>
    </w:pPr>
  </w:style>
  <w:style w:type="paragraph" w:styleId="Header">
    <w:name w:val="header"/>
    <w:basedOn w:val="Normal"/>
    <w:link w:val="HeaderChar"/>
    <w:uiPriority w:val="99"/>
    <w:unhideWhenUsed/>
    <w:rsid w:val="00C247F1"/>
    <w:pPr>
      <w:tabs>
        <w:tab w:val="center" w:pos="4513"/>
        <w:tab w:val="right" w:pos="9026"/>
      </w:tabs>
    </w:pPr>
  </w:style>
  <w:style w:type="character" w:customStyle="1" w:styleId="HeaderChar">
    <w:name w:val="Header Char"/>
    <w:basedOn w:val="DefaultParagraphFont"/>
    <w:link w:val="Header"/>
    <w:uiPriority w:val="99"/>
    <w:rsid w:val="00C247F1"/>
    <w:rPr>
      <w:rFonts w:ascii="Arial" w:hAnsi="Arial"/>
      <w:sz w:val="22"/>
    </w:rPr>
  </w:style>
  <w:style w:type="paragraph" w:styleId="Footer">
    <w:name w:val="footer"/>
    <w:basedOn w:val="Normal"/>
    <w:link w:val="FooterChar"/>
    <w:uiPriority w:val="99"/>
    <w:unhideWhenUsed/>
    <w:rsid w:val="00C247F1"/>
    <w:pPr>
      <w:tabs>
        <w:tab w:val="center" w:pos="4513"/>
        <w:tab w:val="right" w:pos="9026"/>
      </w:tabs>
    </w:pPr>
  </w:style>
  <w:style w:type="character" w:customStyle="1" w:styleId="FooterChar">
    <w:name w:val="Footer Char"/>
    <w:basedOn w:val="DefaultParagraphFont"/>
    <w:link w:val="Footer"/>
    <w:uiPriority w:val="99"/>
    <w:rsid w:val="00C247F1"/>
    <w:rPr>
      <w:rFonts w:ascii="Arial" w:hAnsi="Arial"/>
      <w:sz w:val="22"/>
    </w:rPr>
  </w:style>
  <w:style w:type="character" w:styleId="CommentReference">
    <w:name w:val="annotation reference"/>
    <w:basedOn w:val="DefaultParagraphFont"/>
    <w:uiPriority w:val="99"/>
    <w:semiHidden/>
    <w:unhideWhenUsed/>
    <w:rsid w:val="00D06488"/>
    <w:rPr>
      <w:sz w:val="16"/>
      <w:szCs w:val="16"/>
    </w:rPr>
  </w:style>
  <w:style w:type="paragraph" w:styleId="CommentText">
    <w:name w:val="annotation text"/>
    <w:basedOn w:val="Normal"/>
    <w:link w:val="CommentTextChar"/>
    <w:uiPriority w:val="99"/>
    <w:semiHidden/>
    <w:unhideWhenUsed/>
    <w:rsid w:val="00D06488"/>
    <w:rPr>
      <w:sz w:val="20"/>
    </w:rPr>
  </w:style>
  <w:style w:type="character" w:customStyle="1" w:styleId="CommentTextChar">
    <w:name w:val="Comment Text Char"/>
    <w:basedOn w:val="DefaultParagraphFont"/>
    <w:link w:val="CommentText"/>
    <w:uiPriority w:val="99"/>
    <w:semiHidden/>
    <w:rsid w:val="00D06488"/>
    <w:rPr>
      <w:rFonts w:ascii="Arial" w:hAnsi="Arial"/>
    </w:rPr>
  </w:style>
  <w:style w:type="paragraph" w:styleId="CommentSubject">
    <w:name w:val="annotation subject"/>
    <w:basedOn w:val="CommentText"/>
    <w:next w:val="CommentText"/>
    <w:link w:val="CommentSubjectChar"/>
    <w:uiPriority w:val="99"/>
    <w:semiHidden/>
    <w:unhideWhenUsed/>
    <w:rsid w:val="00D06488"/>
    <w:rPr>
      <w:b/>
      <w:bCs/>
    </w:rPr>
  </w:style>
  <w:style w:type="character" w:customStyle="1" w:styleId="CommentSubjectChar">
    <w:name w:val="Comment Subject Char"/>
    <w:basedOn w:val="CommentTextChar"/>
    <w:link w:val="CommentSubject"/>
    <w:uiPriority w:val="99"/>
    <w:semiHidden/>
    <w:rsid w:val="00D06488"/>
    <w:rPr>
      <w:rFonts w:ascii="Arial" w:hAnsi="Arial"/>
      <w:b/>
      <w:bCs/>
    </w:rPr>
  </w:style>
  <w:style w:type="paragraph" w:styleId="NoSpacing">
    <w:name w:val="No Spacing"/>
    <w:link w:val="NoSpacingChar"/>
    <w:uiPriority w:val="1"/>
    <w:qFormat/>
    <w:rsid w:val="004A21E3"/>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4A21E3"/>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275497"/>
    <w:rPr>
      <w:color w:val="0000FF" w:themeColor="hyperlink"/>
      <w:u w:val="single"/>
    </w:rPr>
  </w:style>
  <w:style w:type="table" w:styleId="TableGrid">
    <w:name w:val="Table Grid"/>
    <w:basedOn w:val="TableNormal"/>
    <w:uiPriority w:val="59"/>
    <w:rsid w:val="00983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52002"/>
    <w:rPr>
      <w:rFonts w:ascii="Arial" w:eastAsiaTheme="majorEastAsia" w:hAnsi="Arial" w:cstheme="majorBidi"/>
      <w:b/>
      <w:color w:val="00526F"/>
      <w:sz w:val="32"/>
      <w:szCs w:val="32"/>
    </w:rPr>
  </w:style>
  <w:style w:type="character" w:customStyle="1" w:styleId="Heading2Char">
    <w:name w:val="Heading 2 Char"/>
    <w:basedOn w:val="DefaultParagraphFont"/>
    <w:link w:val="Heading2"/>
    <w:rsid w:val="00A40550"/>
    <w:rPr>
      <w:rFonts w:ascii="Arial" w:eastAsiaTheme="majorEastAsia" w:hAnsi="Arial" w:cstheme="majorBidi"/>
      <w:b/>
      <w:sz w:val="28"/>
      <w:szCs w:val="26"/>
    </w:rPr>
  </w:style>
  <w:style w:type="character" w:customStyle="1" w:styleId="Heading3Char">
    <w:name w:val="Heading 3 Char"/>
    <w:basedOn w:val="DefaultParagraphFont"/>
    <w:link w:val="Heading3"/>
    <w:rsid w:val="00A40550"/>
    <w:rPr>
      <w:rFonts w:ascii="Arial" w:eastAsiaTheme="majorEastAsia" w:hAnsi="Arial" w:cstheme="majorBidi"/>
      <w:b/>
      <w:sz w:val="24"/>
      <w:szCs w:val="24"/>
    </w:rPr>
  </w:style>
  <w:style w:type="character" w:customStyle="1" w:styleId="Heading4Char">
    <w:name w:val="Heading 4 Char"/>
    <w:basedOn w:val="DefaultParagraphFont"/>
    <w:link w:val="Heading4"/>
    <w:rsid w:val="00C47D92"/>
    <w:rPr>
      <w:rFonts w:asciiTheme="majorHAnsi" w:eastAsiaTheme="majorEastAsia" w:hAnsiTheme="majorHAnsi" w:cstheme="majorBidi"/>
      <w:i/>
      <w:iCs/>
      <w:color w:val="365F91" w:themeColor="accent1" w:themeShade="BF"/>
      <w:sz w:val="24"/>
    </w:rPr>
  </w:style>
  <w:style w:type="paragraph" w:styleId="Caption">
    <w:name w:val="caption"/>
    <w:basedOn w:val="Normal"/>
    <w:next w:val="Normal"/>
    <w:link w:val="CaptionChar"/>
    <w:qFormat/>
    <w:rsid w:val="00FB0752"/>
    <w:pPr>
      <w:keepNext/>
      <w:overflowPunct/>
      <w:autoSpaceDE/>
      <w:autoSpaceDN/>
      <w:adjustRightInd/>
      <w:spacing w:before="480" w:after="120" w:line="240" w:lineRule="auto"/>
      <w:jc w:val="both"/>
      <w:textAlignment w:val="auto"/>
    </w:pPr>
    <w:rPr>
      <w:rFonts w:ascii="Calibri" w:hAnsi="Calibri" w:cs="Arial"/>
      <w:b/>
      <w:bCs/>
      <w:color w:val="365F91"/>
      <w:sz w:val="22"/>
      <w:lang w:val="de-DE" w:eastAsia="de-DE"/>
    </w:rPr>
  </w:style>
  <w:style w:type="character" w:customStyle="1" w:styleId="CaptionChar">
    <w:name w:val="Caption Char"/>
    <w:link w:val="Caption"/>
    <w:rsid w:val="00FB0752"/>
    <w:rPr>
      <w:rFonts w:ascii="Calibri" w:hAnsi="Calibri" w:cs="Arial"/>
      <w:b/>
      <w:bCs/>
      <w:color w:val="365F91"/>
      <w:sz w:val="22"/>
      <w:lang w:val="de-DE" w:eastAsia="de-DE"/>
    </w:rPr>
  </w:style>
  <w:style w:type="paragraph" w:styleId="FootnoteText">
    <w:name w:val="footnote text"/>
    <w:basedOn w:val="Normal"/>
    <w:link w:val="FootnoteTextChar"/>
    <w:unhideWhenUsed/>
    <w:rsid w:val="00FB0752"/>
    <w:pPr>
      <w:overflowPunct/>
      <w:autoSpaceDE/>
      <w:autoSpaceDN/>
      <w:adjustRightInd/>
      <w:spacing w:before="60" w:after="0" w:line="240" w:lineRule="auto"/>
      <w:jc w:val="both"/>
      <w:textAlignment w:val="auto"/>
    </w:pPr>
    <w:rPr>
      <w:rFonts w:ascii="Calibri" w:eastAsia="Calibri" w:hAnsi="Calibri" w:cs="Arial"/>
      <w:sz w:val="20"/>
    </w:rPr>
  </w:style>
  <w:style w:type="character" w:customStyle="1" w:styleId="FootnoteTextChar">
    <w:name w:val="Footnote Text Char"/>
    <w:basedOn w:val="DefaultParagraphFont"/>
    <w:link w:val="FootnoteText"/>
    <w:rsid w:val="00FB0752"/>
    <w:rPr>
      <w:rFonts w:ascii="Calibri" w:eastAsia="Calibri" w:hAnsi="Calibri" w:cs="Arial"/>
    </w:rPr>
  </w:style>
  <w:style w:type="character" w:styleId="FootnoteReference">
    <w:name w:val="footnote reference"/>
    <w:semiHidden/>
    <w:unhideWhenUsed/>
    <w:rsid w:val="00FB0752"/>
    <w:rPr>
      <w:vertAlign w:val="superscript"/>
    </w:rPr>
  </w:style>
  <w:style w:type="paragraph" w:styleId="TOC1">
    <w:name w:val="toc 1"/>
    <w:basedOn w:val="Normal"/>
    <w:next w:val="Normal"/>
    <w:autoRedefine/>
    <w:uiPriority w:val="39"/>
    <w:unhideWhenUsed/>
    <w:qFormat/>
    <w:rsid w:val="00FB0752"/>
    <w:pPr>
      <w:tabs>
        <w:tab w:val="left" w:pos="709"/>
        <w:tab w:val="right" w:leader="dot" w:pos="8302"/>
      </w:tabs>
      <w:overflowPunct/>
      <w:autoSpaceDE/>
      <w:autoSpaceDN/>
      <w:adjustRightInd/>
      <w:spacing w:before="240" w:after="0" w:line="240" w:lineRule="auto"/>
      <w:ind w:left="709" w:hanging="709"/>
      <w:jc w:val="both"/>
      <w:textAlignment w:val="auto"/>
    </w:pPr>
    <w:rPr>
      <w:rFonts w:ascii="Arial Bold" w:eastAsia="Calibri" w:hAnsi="Arial Bold" w:cs="Arial"/>
      <w:b/>
      <w:noProof/>
      <w:color w:val="4F81BD"/>
      <w:sz w:val="22"/>
      <w:szCs w:val="22"/>
    </w:rPr>
  </w:style>
  <w:style w:type="paragraph" w:styleId="TOC2">
    <w:name w:val="toc 2"/>
    <w:basedOn w:val="Normal"/>
    <w:next w:val="Normal"/>
    <w:autoRedefine/>
    <w:uiPriority w:val="39"/>
    <w:unhideWhenUsed/>
    <w:qFormat/>
    <w:rsid w:val="00FB0752"/>
    <w:pPr>
      <w:tabs>
        <w:tab w:val="left" w:pos="1276"/>
        <w:tab w:val="right" w:leader="dot" w:pos="8302"/>
      </w:tabs>
      <w:overflowPunct/>
      <w:autoSpaceDE/>
      <w:autoSpaceDN/>
      <w:adjustRightInd/>
      <w:spacing w:before="60" w:after="100" w:line="240" w:lineRule="auto"/>
      <w:ind w:left="1389" w:hanging="709"/>
      <w:textAlignment w:val="auto"/>
    </w:pPr>
    <w:rPr>
      <w:rFonts w:ascii="Calibri" w:eastAsia="Calibri" w:hAnsi="Calibri" w:cs="Arial"/>
      <w:b/>
      <w:noProof/>
      <w:sz w:val="22"/>
      <w:szCs w:val="22"/>
    </w:rPr>
  </w:style>
  <w:style w:type="paragraph" w:styleId="Subtitle">
    <w:name w:val="Subtitle"/>
    <w:basedOn w:val="Normal"/>
    <w:next w:val="Normal"/>
    <w:link w:val="SubtitleChar"/>
    <w:uiPriority w:val="11"/>
    <w:qFormat/>
    <w:rsid w:val="00FB0752"/>
    <w:pPr>
      <w:keepNext/>
      <w:overflowPunct/>
      <w:autoSpaceDE/>
      <w:autoSpaceDN/>
      <w:adjustRightInd/>
      <w:spacing w:before="360" w:after="240" w:line="240" w:lineRule="auto"/>
      <w:jc w:val="both"/>
      <w:textAlignment w:val="auto"/>
    </w:pPr>
    <w:rPr>
      <w:rFonts w:ascii="Calibri" w:eastAsia="Calibri" w:hAnsi="Calibri" w:cs="Arial"/>
      <w:b/>
      <w:color w:val="365F91"/>
      <w:sz w:val="22"/>
      <w:szCs w:val="22"/>
      <w:lang w:val="en"/>
    </w:rPr>
  </w:style>
  <w:style w:type="character" w:customStyle="1" w:styleId="SubtitleChar">
    <w:name w:val="Subtitle Char"/>
    <w:basedOn w:val="DefaultParagraphFont"/>
    <w:link w:val="Subtitle"/>
    <w:uiPriority w:val="11"/>
    <w:rsid w:val="00FB0752"/>
    <w:rPr>
      <w:rFonts w:ascii="Calibri" w:eastAsia="Calibri" w:hAnsi="Calibri" w:cs="Arial"/>
      <w:b/>
      <w:color w:val="365F91"/>
      <w:sz w:val="22"/>
      <w:szCs w:val="22"/>
      <w:lang w:val="en"/>
    </w:rPr>
  </w:style>
  <w:style w:type="character" w:customStyle="1" w:styleId="tgc">
    <w:name w:val="_tgc"/>
    <w:basedOn w:val="DefaultParagraphFont"/>
    <w:rsid w:val="00FB0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6776">
      <w:bodyDiv w:val="1"/>
      <w:marLeft w:val="0"/>
      <w:marRight w:val="0"/>
      <w:marTop w:val="0"/>
      <w:marBottom w:val="0"/>
      <w:divBdr>
        <w:top w:val="none" w:sz="0" w:space="0" w:color="auto"/>
        <w:left w:val="none" w:sz="0" w:space="0" w:color="auto"/>
        <w:bottom w:val="none" w:sz="0" w:space="0" w:color="auto"/>
        <w:right w:val="none" w:sz="0" w:space="0" w:color="auto"/>
      </w:divBdr>
      <w:divsChild>
        <w:div w:id="1257834470">
          <w:marLeft w:val="547"/>
          <w:marRight w:val="0"/>
          <w:marTop w:val="0"/>
          <w:marBottom w:val="0"/>
          <w:divBdr>
            <w:top w:val="none" w:sz="0" w:space="0" w:color="auto"/>
            <w:left w:val="none" w:sz="0" w:space="0" w:color="auto"/>
            <w:bottom w:val="none" w:sz="0" w:space="0" w:color="auto"/>
            <w:right w:val="none" w:sz="0" w:space="0" w:color="auto"/>
          </w:divBdr>
        </w:div>
      </w:divsChild>
    </w:div>
    <w:div w:id="91556395">
      <w:bodyDiv w:val="1"/>
      <w:marLeft w:val="0"/>
      <w:marRight w:val="0"/>
      <w:marTop w:val="0"/>
      <w:marBottom w:val="0"/>
      <w:divBdr>
        <w:top w:val="none" w:sz="0" w:space="0" w:color="auto"/>
        <w:left w:val="none" w:sz="0" w:space="0" w:color="auto"/>
        <w:bottom w:val="none" w:sz="0" w:space="0" w:color="auto"/>
        <w:right w:val="none" w:sz="0" w:space="0" w:color="auto"/>
      </w:divBdr>
      <w:divsChild>
        <w:div w:id="18285291">
          <w:marLeft w:val="547"/>
          <w:marRight w:val="0"/>
          <w:marTop w:val="200"/>
          <w:marBottom w:val="0"/>
          <w:divBdr>
            <w:top w:val="none" w:sz="0" w:space="0" w:color="auto"/>
            <w:left w:val="none" w:sz="0" w:space="0" w:color="auto"/>
            <w:bottom w:val="none" w:sz="0" w:space="0" w:color="auto"/>
            <w:right w:val="none" w:sz="0" w:space="0" w:color="auto"/>
          </w:divBdr>
        </w:div>
      </w:divsChild>
    </w:div>
    <w:div w:id="296761291">
      <w:bodyDiv w:val="1"/>
      <w:marLeft w:val="0"/>
      <w:marRight w:val="0"/>
      <w:marTop w:val="0"/>
      <w:marBottom w:val="0"/>
      <w:divBdr>
        <w:top w:val="none" w:sz="0" w:space="0" w:color="auto"/>
        <w:left w:val="none" w:sz="0" w:space="0" w:color="auto"/>
        <w:bottom w:val="none" w:sz="0" w:space="0" w:color="auto"/>
        <w:right w:val="none" w:sz="0" w:space="0" w:color="auto"/>
      </w:divBdr>
      <w:divsChild>
        <w:div w:id="234513055">
          <w:marLeft w:val="547"/>
          <w:marRight w:val="0"/>
          <w:marTop w:val="0"/>
          <w:marBottom w:val="0"/>
          <w:divBdr>
            <w:top w:val="none" w:sz="0" w:space="0" w:color="auto"/>
            <w:left w:val="none" w:sz="0" w:space="0" w:color="auto"/>
            <w:bottom w:val="none" w:sz="0" w:space="0" w:color="auto"/>
            <w:right w:val="none" w:sz="0" w:space="0" w:color="auto"/>
          </w:divBdr>
        </w:div>
      </w:divsChild>
    </w:div>
    <w:div w:id="647395275">
      <w:bodyDiv w:val="1"/>
      <w:marLeft w:val="0"/>
      <w:marRight w:val="0"/>
      <w:marTop w:val="0"/>
      <w:marBottom w:val="0"/>
      <w:divBdr>
        <w:top w:val="none" w:sz="0" w:space="0" w:color="auto"/>
        <w:left w:val="none" w:sz="0" w:space="0" w:color="auto"/>
        <w:bottom w:val="none" w:sz="0" w:space="0" w:color="auto"/>
        <w:right w:val="none" w:sz="0" w:space="0" w:color="auto"/>
      </w:divBdr>
      <w:divsChild>
        <w:div w:id="1032727653">
          <w:marLeft w:val="547"/>
          <w:marRight w:val="0"/>
          <w:marTop w:val="0"/>
          <w:marBottom w:val="0"/>
          <w:divBdr>
            <w:top w:val="none" w:sz="0" w:space="0" w:color="auto"/>
            <w:left w:val="none" w:sz="0" w:space="0" w:color="auto"/>
            <w:bottom w:val="none" w:sz="0" w:space="0" w:color="auto"/>
            <w:right w:val="none" w:sz="0" w:space="0" w:color="auto"/>
          </w:divBdr>
        </w:div>
      </w:divsChild>
    </w:div>
    <w:div w:id="854616521">
      <w:bodyDiv w:val="1"/>
      <w:marLeft w:val="0"/>
      <w:marRight w:val="0"/>
      <w:marTop w:val="0"/>
      <w:marBottom w:val="0"/>
      <w:divBdr>
        <w:top w:val="none" w:sz="0" w:space="0" w:color="auto"/>
        <w:left w:val="none" w:sz="0" w:space="0" w:color="auto"/>
        <w:bottom w:val="none" w:sz="0" w:space="0" w:color="auto"/>
        <w:right w:val="none" w:sz="0" w:space="0" w:color="auto"/>
      </w:divBdr>
      <w:divsChild>
        <w:div w:id="451678214">
          <w:marLeft w:val="547"/>
          <w:marRight w:val="0"/>
          <w:marTop w:val="0"/>
          <w:marBottom w:val="0"/>
          <w:divBdr>
            <w:top w:val="none" w:sz="0" w:space="0" w:color="auto"/>
            <w:left w:val="none" w:sz="0" w:space="0" w:color="auto"/>
            <w:bottom w:val="none" w:sz="0" w:space="0" w:color="auto"/>
            <w:right w:val="none" w:sz="0" w:space="0" w:color="auto"/>
          </w:divBdr>
        </w:div>
      </w:divsChild>
    </w:div>
    <w:div w:id="947617667">
      <w:bodyDiv w:val="1"/>
      <w:marLeft w:val="0"/>
      <w:marRight w:val="0"/>
      <w:marTop w:val="0"/>
      <w:marBottom w:val="0"/>
      <w:divBdr>
        <w:top w:val="none" w:sz="0" w:space="0" w:color="auto"/>
        <w:left w:val="none" w:sz="0" w:space="0" w:color="auto"/>
        <w:bottom w:val="none" w:sz="0" w:space="0" w:color="auto"/>
        <w:right w:val="none" w:sz="0" w:space="0" w:color="auto"/>
      </w:divBdr>
      <w:divsChild>
        <w:div w:id="2088307364">
          <w:marLeft w:val="547"/>
          <w:marRight w:val="0"/>
          <w:marTop w:val="0"/>
          <w:marBottom w:val="0"/>
          <w:divBdr>
            <w:top w:val="none" w:sz="0" w:space="0" w:color="auto"/>
            <w:left w:val="none" w:sz="0" w:space="0" w:color="auto"/>
            <w:bottom w:val="none" w:sz="0" w:space="0" w:color="auto"/>
            <w:right w:val="none" w:sz="0" w:space="0" w:color="auto"/>
          </w:divBdr>
        </w:div>
      </w:divsChild>
    </w:div>
    <w:div w:id="1046493739">
      <w:bodyDiv w:val="1"/>
      <w:marLeft w:val="0"/>
      <w:marRight w:val="0"/>
      <w:marTop w:val="0"/>
      <w:marBottom w:val="0"/>
      <w:divBdr>
        <w:top w:val="none" w:sz="0" w:space="0" w:color="auto"/>
        <w:left w:val="none" w:sz="0" w:space="0" w:color="auto"/>
        <w:bottom w:val="none" w:sz="0" w:space="0" w:color="auto"/>
        <w:right w:val="none" w:sz="0" w:space="0" w:color="auto"/>
      </w:divBdr>
    </w:div>
    <w:div w:id="1100103496">
      <w:bodyDiv w:val="1"/>
      <w:marLeft w:val="0"/>
      <w:marRight w:val="0"/>
      <w:marTop w:val="0"/>
      <w:marBottom w:val="0"/>
      <w:divBdr>
        <w:top w:val="none" w:sz="0" w:space="0" w:color="auto"/>
        <w:left w:val="none" w:sz="0" w:space="0" w:color="auto"/>
        <w:bottom w:val="none" w:sz="0" w:space="0" w:color="auto"/>
        <w:right w:val="none" w:sz="0" w:space="0" w:color="auto"/>
      </w:divBdr>
      <w:divsChild>
        <w:div w:id="291399008">
          <w:marLeft w:val="547"/>
          <w:marRight w:val="0"/>
          <w:marTop w:val="0"/>
          <w:marBottom w:val="0"/>
          <w:divBdr>
            <w:top w:val="none" w:sz="0" w:space="0" w:color="auto"/>
            <w:left w:val="none" w:sz="0" w:space="0" w:color="auto"/>
            <w:bottom w:val="none" w:sz="0" w:space="0" w:color="auto"/>
            <w:right w:val="none" w:sz="0" w:space="0" w:color="auto"/>
          </w:divBdr>
        </w:div>
      </w:divsChild>
    </w:div>
    <w:div w:id="1354645054">
      <w:bodyDiv w:val="1"/>
      <w:marLeft w:val="0"/>
      <w:marRight w:val="0"/>
      <w:marTop w:val="0"/>
      <w:marBottom w:val="0"/>
      <w:divBdr>
        <w:top w:val="none" w:sz="0" w:space="0" w:color="auto"/>
        <w:left w:val="none" w:sz="0" w:space="0" w:color="auto"/>
        <w:bottom w:val="none" w:sz="0" w:space="0" w:color="auto"/>
        <w:right w:val="none" w:sz="0" w:space="0" w:color="auto"/>
      </w:divBdr>
      <w:divsChild>
        <w:div w:id="991371618">
          <w:marLeft w:val="547"/>
          <w:marRight w:val="0"/>
          <w:marTop w:val="0"/>
          <w:marBottom w:val="0"/>
          <w:divBdr>
            <w:top w:val="none" w:sz="0" w:space="0" w:color="auto"/>
            <w:left w:val="none" w:sz="0" w:space="0" w:color="auto"/>
            <w:bottom w:val="none" w:sz="0" w:space="0" w:color="auto"/>
            <w:right w:val="none" w:sz="0" w:space="0" w:color="auto"/>
          </w:divBdr>
        </w:div>
      </w:divsChild>
    </w:div>
    <w:div w:id="1416168222">
      <w:bodyDiv w:val="1"/>
      <w:marLeft w:val="0"/>
      <w:marRight w:val="0"/>
      <w:marTop w:val="0"/>
      <w:marBottom w:val="0"/>
      <w:divBdr>
        <w:top w:val="none" w:sz="0" w:space="0" w:color="auto"/>
        <w:left w:val="none" w:sz="0" w:space="0" w:color="auto"/>
        <w:bottom w:val="none" w:sz="0" w:space="0" w:color="auto"/>
        <w:right w:val="none" w:sz="0" w:space="0" w:color="auto"/>
      </w:divBdr>
      <w:divsChild>
        <w:div w:id="2132623547">
          <w:marLeft w:val="547"/>
          <w:marRight w:val="0"/>
          <w:marTop w:val="0"/>
          <w:marBottom w:val="0"/>
          <w:divBdr>
            <w:top w:val="none" w:sz="0" w:space="0" w:color="auto"/>
            <w:left w:val="none" w:sz="0" w:space="0" w:color="auto"/>
            <w:bottom w:val="none" w:sz="0" w:space="0" w:color="auto"/>
            <w:right w:val="none" w:sz="0" w:space="0" w:color="auto"/>
          </w:divBdr>
        </w:div>
      </w:divsChild>
    </w:div>
    <w:div w:id="1420835314">
      <w:bodyDiv w:val="1"/>
      <w:marLeft w:val="0"/>
      <w:marRight w:val="0"/>
      <w:marTop w:val="0"/>
      <w:marBottom w:val="0"/>
      <w:divBdr>
        <w:top w:val="none" w:sz="0" w:space="0" w:color="auto"/>
        <w:left w:val="none" w:sz="0" w:space="0" w:color="auto"/>
        <w:bottom w:val="none" w:sz="0" w:space="0" w:color="auto"/>
        <w:right w:val="none" w:sz="0" w:space="0" w:color="auto"/>
      </w:divBdr>
      <w:divsChild>
        <w:div w:id="818159410">
          <w:marLeft w:val="547"/>
          <w:marRight w:val="0"/>
          <w:marTop w:val="0"/>
          <w:marBottom w:val="0"/>
          <w:divBdr>
            <w:top w:val="none" w:sz="0" w:space="0" w:color="auto"/>
            <w:left w:val="none" w:sz="0" w:space="0" w:color="auto"/>
            <w:bottom w:val="none" w:sz="0" w:space="0" w:color="auto"/>
            <w:right w:val="none" w:sz="0" w:space="0" w:color="auto"/>
          </w:divBdr>
        </w:div>
      </w:divsChild>
    </w:div>
    <w:div w:id="1689483508">
      <w:bodyDiv w:val="1"/>
      <w:marLeft w:val="0"/>
      <w:marRight w:val="0"/>
      <w:marTop w:val="0"/>
      <w:marBottom w:val="0"/>
      <w:divBdr>
        <w:top w:val="none" w:sz="0" w:space="0" w:color="auto"/>
        <w:left w:val="none" w:sz="0" w:space="0" w:color="auto"/>
        <w:bottom w:val="none" w:sz="0" w:space="0" w:color="auto"/>
        <w:right w:val="none" w:sz="0" w:space="0" w:color="auto"/>
      </w:divBdr>
      <w:divsChild>
        <w:div w:id="2004895001">
          <w:marLeft w:val="547"/>
          <w:marRight w:val="0"/>
          <w:marTop w:val="0"/>
          <w:marBottom w:val="0"/>
          <w:divBdr>
            <w:top w:val="none" w:sz="0" w:space="0" w:color="auto"/>
            <w:left w:val="none" w:sz="0" w:space="0" w:color="auto"/>
            <w:bottom w:val="none" w:sz="0" w:space="0" w:color="auto"/>
            <w:right w:val="none" w:sz="0" w:space="0" w:color="auto"/>
          </w:divBdr>
        </w:div>
      </w:divsChild>
    </w:div>
    <w:div w:id="1964077407">
      <w:bodyDiv w:val="1"/>
      <w:marLeft w:val="0"/>
      <w:marRight w:val="0"/>
      <w:marTop w:val="0"/>
      <w:marBottom w:val="0"/>
      <w:divBdr>
        <w:top w:val="none" w:sz="0" w:space="0" w:color="auto"/>
        <w:left w:val="none" w:sz="0" w:space="0" w:color="auto"/>
        <w:bottom w:val="none" w:sz="0" w:space="0" w:color="auto"/>
        <w:right w:val="none" w:sz="0" w:space="0" w:color="auto"/>
      </w:divBdr>
      <w:divsChild>
        <w:div w:id="5667711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pa.org.uk/environment/waste/waste-data/waste-data-reporting/waste-data-for-scotland/" TargetMode="External"/><Relationship Id="rId18" Type="http://schemas.openxmlformats.org/officeDocument/2006/relationships/hyperlink" Target="mailto:equalities@sepa.org.u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hyperlink" Target="http://eur-lex.europa.eu/LexUriServ/LexUriServ.do?uri=OJ:L:2010:253:0002:0041:EN:PDF" TargetMode="External"/><Relationship Id="rId2" Type="http://schemas.openxmlformats.org/officeDocument/2006/relationships/numbering" Target="numbering.xml"/><Relationship Id="rId16" Type="http://schemas.openxmlformats.org/officeDocument/2006/relationships/hyperlink" Target="https://www.sepa.org.uk/contact/contact-us-via-email/" TargetMode="External"/><Relationship Id="rId20" Type="http://schemas.openxmlformats.org/officeDocument/2006/relationships/hyperlink" Target="http://www.sepa.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v.scot/Publications/2016/02/176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contactscotland-bsl.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nvironment.scotland.gov.uk/get-interactive/data/waste-from-all-source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ssi/2012/148/contents/made" TargetMode="External"/><Relationship Id="rId1" Type="http://schemas.openxmlformats.org/officeDocument/2006/relationships/hyperlink" Target="http://www.sepa.org.uk/environment/waste/waste-data/guidance-and-forms-for-operators/licensed-and-permitted-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7DC16-B340-4083-B9C1-7F656522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SEPA</dc:creator>
  <cp:lastModifiedBy>Bryce, Lorna</cp:lastModifiedBy>
  <cp:revision>7</cp:revision>
  <cp:lastPrinted>2020-09-28T12:49:00Z</cp:lastPrinted>
  <dcterms:created xsi:type="dcterms:W3CDTF">2020-09-28T08:35:00Z</dcterms:created>
  <dcterms:modified xsi:type="dcterms:W3CDTF">2020-09-28T12:50:00Z</dcterms:modified>
</cp:coreProperties>
</file>