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1923907"/>
        <w:docPartObj>
          <w:docPartGallery w:val="Cover Pages"/>
          <w:docPartUnique/>
        </w:docPartObj>
      </w:sdtPr>
      <w:sdtEndPr/>
      <w:sdtContent>
        <w:p w14:paraId="784AF352" w14:textId="77777777" w:rsidR="004073BC" w:rsidRDefault="00F72274" w:rsidP="00F72274">
          <w:r>
            <w:rPr>
              <w:noProof/>
            </w:rPr>
            <w:drawing>
              <wp:anchor distT="0" distB="0" distL="114300" distR="114300" simplePos="0" relativeHeight="251643905" behindDoc="1" locked="0" layoutInCell="1" allowOverlap="1" wp14:anchorId="5FF675BE" wp14:editId="4E31F66C">
                <wp:simplePos x="0" y="0"/>
                <wp:positionH relativeFrom="column">
                  <wp:posOffset>-532765</wp:posOffset>
                </wp:positionH>
                <wp:positionV relativeFrom="paragraph">
                  <wp:posOffset>-717550</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095" cy="1087917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4454231" wp14:editId="60092ABD">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E65890C" w14:textId="77777777" w:rsidR="004073BC" w:rsidRDefault="004073BC" w:rsidP="008C1A73"/>
        <w:p w14:paraId="48477FBB" w14:textId="77777777" w:rsidR="004073BC" w:rsidRDefault="004073BC" w:rsidP="008C1A73"/>
        <w:p w14:paraId="79FBF1D6" w14:textId="77777777" w:rsidR="004073BC" w:rsidRDefault="004073BC" w:rsidP="008C1A73"/>
        <w:p w14:paraId="517994D4" w14:textId="77777777" w:rsidR="004073BC" w:rsidRDefault="004073BC" w:rsidP="008C1A73"/>
        <w:p w14:paraId="404F6D0C" w14:textId="77777777" w:rsidR="004073BC" w:rsidRDefault="004073BC" w:rsidP="008C1A73"/>
        <w:p w14:paraId="42172BA4" w14:textId="77777777" w:rsidR="00281BB1" w:rsidRDefault="00281BB1" w:rsidP="00281BB1">
          <w:pPr>
            <w:rPr>
              <w:b/>
              <w:bCs/>
              <w:color w:val="FFFFFF" w:themeColor="background1"/>
              <w:sz w:val="84"/>
              <w:szCs w:val="84"/>
            </w:rPr>
          </w:pPr>
        </w:p>
        <w:p w14:paraId="0DF21AF5" w14:textId="689203E4" w:rsidR="00801105" w:rsidRDefault="00281BB1" w:rsidP="00B42845">
          <w:pPr>
            <w:spacing w:line="240" w:lineRule="auto"/>
            <w:rPr>
              <w:b/>
              <w:bCs/>
              <w:color w:val="FFFFFF" w:themeColor="background1"/>
              <w:sz w:val="84"/>
              <w:szCs w:val="84"/>
            </w:rPr>
          </w:pPr>
          <w:r>
            <w:rPr>
              <w:noProof/>
            </w:rPr>
            <mc:AlternateContent>
              <mc:Choice Requires="wps">
                <w:drawing>
                  <wp:anchor distT="0" distB="0" distL="114300" distR="114300" simplePos="0" relativeHeight="251643904" behindDoc="0" locked="1" layoutInCell="1" allowOverlap="1" wp14:anchorId="5AB985CD" wp14:editId="7D7D6253">
                    <wp:simplePos x="0" y="0"/>
                    <wp:positionH relativeFrom="column">
                      <wp:posOffset>124460</wp:posOffset>
                    </wp:positionH>
                    <wp:positionV relativeFrom="paragraph">
                      <wp:posOffset>5834380</wp:posOffset>
                    </wp:positionV>
                    <wp:extent cx="3590925" cy="683260"/>
                    <wp:effectExtent l="0" t="0" r="9525" b="254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590925" cy="683260"/>
                            </a:xfrm>
                            <a:prstGeom prst="rect">
                              <a:avLst/>
                            </a:prstGeom>
                            <a:noFill/>
                            <a:ln w="6350">
                              <a:noFill/>
                            </a:ln>
                          </wps:spPr>
                          <wps:txbx>
                            <w:txbxContent>
                              <w:p w14:paraId="183BE568" w14:textId="6087E356" w:rsidR="00281BB1" w:rsidRPr="009A240D" w:rsidRDefault="00016691" w:rsidP="00281BB1">
                                <w:pPr>
                                  <w:pStyle w:val="BodyText1"/>
                                  <w:rPr>
                                    <w:color w:val="FFFFFF" w:themeColor="background1"/>
                                  </w:rPr>
                                </w:pPr>
                                <w:r>
                                  <w:rPr>
                                    <w:color w:val="FFFFFF" w:themeColor="background1"/>
                                  </w:rPr>
                                  <w:t>Reference: WST-G-68</w:t>
                                </w:r>
                                <w:r>
                                  <w:rPr>
                                    <w:color w:val="FFFFFF" w:themeColor="background1"/>
                                  </w:rPr>
                                  <w:br/>
                                </w:r>
                                <w:r w:rsidR="00470EFD">
                                  <w:rPr>
                                    <w:color w:val="FFFFFF" w:themeColor="background1"/>
                                  </w:rPr>
                                  <w:t>March</w:t>
                                </w:r>
                                <w:r w:rsidR="005A3F85">
                                  <w:rPr>
                                    <w:color w:val="FFFFFF" w:themeColor="background1"/>
                                  </w:rPr>
                                  <w:t xml:space="preserve">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985CD" id="_x0000_t202" coordsize="21600,21600" o:spt="202" path="m,l,21600r21600,l21600,xe">
                    <v:stroke joinstyle="miter"/>
                    <v:path gradientshapeok="t" o:connecttype="rect"/>
                  </v:shapetype>
                  <v:shape id="Text Box 3" o:spid="_x0000_s1026" type="#_x0000_t202" alt="&quot;&quot;" style="position:absolute;margin-left:9.8pt;margin-top:459.4pt;width:282.75pt;height:53.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HfDQIAABwEAAAOAAAAZHJzL2Uyb0RvYy54bWysU11r2zAUfR/sPwi9L3YSEloTp2QtGYPQ&#10;FtLRZ0WWYoOkq0lK7O7X70q2k9LtaexFvtb9PudodddpRc7C+QZMSaeTnBJhOFSNOZb0x8v2yw0l&#10;PjBTMQVGlPRNeHq3/vxp1dpCzKAGVQlHsIjxRWtLWodgiyzzvBaa+QlYYdApwWkW8Ncds8qxFqtr&#10;lc3yfJm14CrrgAvv8fahd9J1qi+l4OFJSi8CUSXF2UI6XToP8czWK1YcHbN1w4cx2D9MoVljsOml&#10;1AMLjJxc80cp3XAHHmSYcNAZSNlwkXbAbab5h232NbMi7YLgeHuByf+/svzxvLfPjoTuK3RIYASk&#10;tb7weBn36aTT8YuTEvQjhG8X2EQXCMfL+eI2v50tKOHoW97MZ8uEa3bNts6HbwI0iUZJHdKS0GLn&#10;nQ/YEUPHkNjMwLZRKlGjDGmx6HyRp4SLBzOUwcTrrNEK3aEbFjhA9YZ7Oegp95ZvG2y+Yz48M4cc&#10;4yqo2/CEh1SATWCwKKnB/frbfYxH6NFLSYuaKan/eWJOUKK+GyQlCmw03GgcRsOc9D2gDKf4IixP&#10;Jia4oEZTOtCvKOdN7IIuZjj2KmkYzfvQKxefAxebTQpCGVkWdmZveSwd4YtQvnSvzNkB74BMPcKo&#10;JlZ8gL2P7YHfnALIJnESAe1RHHBGCSaqhucSNf7+P0VdH/X6NwAAAP//AwBQSwMEFAAGAAgAAAAh&#10;AOSrGc3fAAAACwEAAA8AAABkcnMvZG93bnJldi54bWxMj8tOwzAURPdI/IN1kdhROxWN0hCnQjx2&#10;PAtIsHPiSxLhR2Q7afh7LitYjmY0c6baLdawGUMcvJOQrQQwdK3Xg+skvL7cnhXAYlJOK+MdSvjG&#10;CLv6+KhSpfYH94zzPnWMSlwslYQ+pbHkPLY9WhVXfkRH3qcPViWSoeM6qAOVW8PXQuTcqsHRQq9G&#10;vOqx/dpPVoJ5j+GuEeljvu7u09Mjn95usgcpT0+WywtgCZf0F4ZffEKHmpgaPzkdmSG9zSkpYZsV&#10;dIECm2KTAWvIEev8HHhd8f8f6h8AAAD//wMAUEsBAi0AFAAGAAgAAAAhALaDOJL+AAAA4QEAABMA&#10;AAAAAAAAAAAAAAAAAAAAAFtDb250ZW50X1R5cGVzXS54bWxQSwECLQAUAAYACAAAACEAOP0h/9YA&#10;AACUAQAACwAAAAAAAAAAAAAAAAAvAQAAX3JlbHMvLnJlbHNQSwECLQAUAAYACAAAACEAcbLh3w0C&#10;AAAcBAAADgAAAAAAAAAAAAAAAAAuAgAAZHJzL2Uyb0RvYy54bWxQSwECLQAUAAYACAAAACEA5KsZ&#10;zd8AAAALAQAADwAAAAAAAAAAAAAAAABnBAAAZHJzL2Rvd25yZXYueG1sUEsFBgAAAAAEAAQA8wAA&#10;AHMFAAAAAA==&#10;" filled="f" stroked="f" strokeweight=".5pt">
                    <v:textbox inset="0,0,0,0">
                      <w:txbxContent>
                        <w:p w14:paraId="183BE568" w14:textId="6087E356" w:rsidR="00281BB1" w:rsidRPr="009A240D" w:rsidRDefault="00016691" w:rsidP="00281BB1">
                          <w:pPr>
                            <w:pStyle w:val="BodyText1"/>
                            <w:rPr>
                              <w:color w:val="FFFFFF" w:themeColor="background1"/>
                            </w:rPr>
                          </w:pPr>
                          <w:r>
                            <w:rPr>
                              <w:color w:val="FFFFFF" w:themeColor="background1"/>
                            </w:rPr>
                            <w:t>Reference: WST-G-68</w:t>
                          </w:r>
                          <w:r>
                            <w:rPr>
                              <w:color w:val="FFFFFF" w:themeColor="background1"/>
                            </w:rPr>
                            <w:br/>
                          </w:r>
                          <w:r w:rsidR="00470EFD">
                            <w:rPr>
                              <w:color w:val="FFFFFF" w:themeColor="background1"/>
                            </w:rPr>
                            <w:t>March</w:t>
                          </w:r>
                          <w:r w:rsidR="005A3F85">
                            <w:rPr>
                              <w:color w:val="FFFFFF" w:themeColor="background1"/>
                            </w:rPr>
                            <w:t xml:space="preserve"> 2024</w:t>
                          </w:r>
                        </w:p>
                      </w:txbxContent>
                    </v:textbox>
                    <w10:anchorlock/>
                  </v:shape>
                </w:pict>
              </mc:Fallback>
            </mc:AlternateContent>
          </w:r>
          <w:r w:rsidR="00996220">
            <w:rPr>
              <w:b/>
              <w:bCs/>
              <w:color w:val="FFFFFF" w:themeColor="background1"/>
              <w:sz w:val="84"/>
              <w:szCs w:val="84"/>
            </w:rPr>
            <w:t>T</w:t>
          </w:r>
          <w:r w:rsidR="00767F91">
            <w:rPr>
              <w:b/>
              <w:bCs/>
              <w:color w:val="FFFFFF" w:themeColor="background1"/>
              <w:sz w:val="84"/>
              <w:szCs w:val="84"/>
            </w:rPr>
            <w:t>he ban on landfilling Biodegradable Municipal Waste</w:t>
          </w:r>
          <w:r w:rsidR="00F5264F">
            <w:rPr>
              <w:b/>
              <w:bCs/>
              <w:color w:val="FFFFFF" w:themeColor="background1"/>
              <w:sz w:val="84"/>
              <w:szCs w:val="84"/>
            </w:rPr>
            <w:t xml:space="preserve"> (scope and testing</w:t>
          </w:r>
          <w:r w:rsidR="00996220">
            <w:rPr>
              <w:b/>
              <w:bCs/>
              <w:color w:val="FFFFFF" w:themeColor="background1"/>
              <w:sz w:val="84"/>
              <w:szCs w:val="84"/>
            </w:rPr>
            <w:t xml:space="preserve"> guidance</w:t>
          </w:r>
          <w:r w:rsidR="00F5264F">
            <w:rPr>
              <w:b/>
              <w:bCs/>
              <w:color w:val="FFFFFF" w:themeColor="background1"/>
              <w:sz w:val="84"/>
              <w:szCs w:val="84"/>
            </w:rPr>
            <w:t>)</w:t>
          </w:r>
        </w:p>
        <w:p w14:paraId="1C00DD75" w14:textId="77777777" w:rsidR="008C1A73" w:rsidRPr="00CF7EFB" w:rsidRDefault="008C1A73" w:rsidP="00CF7EFB">
          <w:pPr>
            <w:rPr>
              <w:b/>
              <w:bCs/>
              <w:color w:val="FFFFFF" w:themeColor="background1"/>
              <w:sz w:val="84"/>
              <w:szCs w:val="84"/>
            </w:rPr>
          </w:pPr>
          <w:r>
            <w:br w:type="page"/>
          </w:r>
        </w:p>
      </w:sdtContent>
    </w:sdt>
    <w:p w14:paraId="683C8AAC" w14:textId="04979D64" w:rsidR="00934526" w:rsidRPr="00596F50" w:rsidRDefault="00463D18" w:rsidP="00596F50">
      <w:pPr>
        <w:pStyle w:val="Heading1"/>
      </w:pPr>
      <w:r w:rsidRPr="00596F50">
        <w:lastRenderedPageBreak/>
        <w:t>1</w:t>
      </w:r>
      <w:r w:rsidRPr="00596F50">
        <w:tab/>
      </w:r>
      <w:r w:rsidR="00767F91" w:rsidRPr="00596F50">
        <w:t>Introduction</w:t>
      </w:r>
    </w:p>
    <w:p w14:paraId="75A0D906" w14:textId="75E191B7" w:rsidR="00934526" w:rsidRPr="00596F50" w:rsidRDefault="00463D18" w:rsidP="00596F50">
      <w:pPr>
        <w:pStyle w:val="Heading2"/>
      </w:pPr>
      <w:r w:rsidRPr="00596F50">
        <w:t>1.1</w:t>
      </w:r>
      <w:r w:rsidRPr="00596F50">
        <w:tab/>
      </w:r>
      <w:r w:rsidR="00767F91" w:rsidRPr="00596F50">
        <w:t>Purpose</w:t>
      </w:r>
    </w:p>
    <w:p w14:paraId="46E3349D" w14:textId="62CDC679" w:rsidR="0026175D" w:rsidRDefault="00767F91" w:rsidP="00596F50">
      <w:pPr>
        <w:pStyle w:val="BodyText1"/>
        <w:spacing w:after="0"/>
      </w:pPr>
      <w:r w:rsidRPr="004902F7">
        <w:t>This guidance offer</w:t>
      </w:r>
      <w:r>
        <w:t>s</w:t>
      </w:r>
      <w:r w:rsidRPr="004902F7">
        <w:t xml:space="preserve"> </w:t>
      </w:r>
      <w:r>
        <w:t>advice</w:t>
      </w:r>
      <w:r w:rsidRPr="004902F7">
        <w:t xml:space="preserve"> to </w:t>
      </w:r>
      <w:r>
        <w:t>waste producers,</w:t>
      </w:r>
      <w:r w:rsidR="00A90623">
        <w:t xml:space="preserve"> managers of waste</w:t>
      </w:r>
      <w:r>
        <w:t xml:space="preserve"> treatment facilities and </w:t>
      </w:r>
      <w:r w:rsidRPr="004902F7">
        <w:t xml:space="preserve">landfill operators </w:t>
      </w:r>
      <w:r>
        <w:t>on</w:t>
      </w:r>
      <w:r w:rsidRPr="004902F7">
        <w:t xml:space="preserve"> </w:t>
      </w:r>
      <w:r>
        <w:t xml:space="preserve">how to </w:t>
      </w:r>
      <w:r w:rsidRPr="004902F7">
        <w:t xml:space="preserve">comply with </w:t>
      </w:r>
      <w:r>
        <w:t xml:space="preserve">the ban on </w:t>
      </w:r>
      <w:r w:rsidR="003A32FB">
        <w:t>the disposal of</w:t>
      </w:r>
      <w:r>
        <w:t xml:space="preserve"> Biodegradable Municipal Waste (“BMW”)</w:t>
      </w:r>
      <w:r w:rsidR="003A32FB">
        <w:t xml:space="preserve"> to landfill</w:t>
      </w:r>
      <w:r>
        <w:t>.</w:t>
      </w:r>
      <w:r w:rsidR="00106DC9">
        <w:t xml:space="preserve"> It does not cover other landfill restrictions such as those related to </w:t>
      </w:r>
      <w:r w:rsidR="004F2D0E">
        <w:t xml:space="preserve">tyres, liquid </w:t>
      </w:r>
      <w:r w:rsidR="001C0317">
        <w:t>wastes,</w:t>
      </w:r>
      <w:r w:rsidR="004F2D0E">
        <w:t xml:space="preserve"> or </w:t>
      </w:r>
      <w:r w:rsidR="002169EE">
        <w:t>Persistent Organic Pollutant</w:t>
      </w:r>
      <w:r w:rsidR="004F2D0E">
        <w:t xml:space="preserve">s. </w:t>
      </w:r>
      <w:r w:rsidR="000C7C62">
        <w:t xml:space="preserve"> </w:t>
      </w:r>
    </w:p>
    <w:p w14:paraId="21197D72" w14:textId="77777777" w:rsidR="00596F50" w:rsidRPr="005A3F85" w:rsidRDefault="00596F50" w:rsidP="00596F50">
      <w:pPr>
        <w:pStyle w:val="BodyText1"/>
        <w:spacing w:after="0"/>
      </w:pPr>
    </w:p>
    <w:p w14:paraId="09D01E2B" w14:textId="69DA7156" w:rsidR="00767F91" w:rsidRPr="00596F50" w:rsidRDefault="00463D18" w:rsidP="00596F50">
      <w:pPr>
        <w:pStyle w:val="Heading2"/>
      </w:pPr>
      <w:r w:rsidRPr="00596F50">
        <w:t>1.2</w:t>
      </w:r>
      <w:r w:rsidRPr="00596F50">
        <w:tab/>
      </w:r>
      <w:r w:rsidR="005A3F85" w:rsidRPr="00596F50">
        <w:t xml:space="preserve">Scope of the </w:t>
      </w:r>
      <w:r w:rsidR="002813AC" w:rsidRPr="00596F50">
        <w:t>b</w:t>
      </w:r>
      <w:r w:rsidR="005A3F85" w:rsidRPr="00596F50">
        <w:t>an</w:t>
      </w:r>
    </w:p>
    <w:p w14:paraId="47540E6E" w14:textId="1BB4AD61" w:rsidR="00767F91" w:rsidRDefault="00767F91" w:rsidP="00596F50">
      <w:pPr>
        <w:pStyle w:val="BodyText1"/>
        <w:spacing w:after="0"/>
      </w:pPr>
      <w:r w:rsidRPr="004902F7">
        <w:t>From 31 December 2025 landfill operators in Scotland will be prohibited from accepting</w:t>
      </w:r>
      <w:r>
        <w:t xml:space="preserve"> BMW</w:t>
      </w:r>
      <w:r w:rsidRPr="004902F7">
        <w:t xml:space="preserve"> for disposal</w:t>
      </w:r>
      <w:r w:rsidR="00A90623">
        <w:t xml:space="preserve"> by landfill</w:t>
      </w:r>
      <w:r w:rsidR="002169EE">
        <w:t>.</w:t>
      </w:r>
    </w:p>
    <w:p w14:paraId="0A24A2F2" w14:textId="77777777" w:rsidR="00596F50" w:rsidRDefault="00596F50" w:rsidP="00596F50">
      <w:pPr>
        <w:pStyle w:val="BodyText1"/>
        <w:spacing w:after="0"/>
      </w:pPr>
    </w:p>
    <w:p w14:paraId="4EB29DDB" w14:textId="77777777" w:rsidR="00596F50" w:rsidRDefault="00767F91" w:rsidP="00596F50">
      <w:pPr>
        <w:pStyle w:val="BodyText1"/>
        <w:spacing w:after="0"/>
      </w:pPr>
      <w:r>
        <w:t xml:space="preserve">The ban is implemented via </w:t>
      </w:r>
      <w:hyperlink r:id="rId13">
        <w:r w:rsidRPr="53224FC7">
          <w:rPr>
            <w:rStyle w:val="Hyperlink"/>
            <w:rFonts w:ascii="Arial" w:hAnsi="Arial" w:cs="Arial"/>
          </w:rPr>
          <w:t>Regulation 11 of the Landfill (Scotland) Regulations 2003 (as amended)</w:t>
        </w:r>
      </w:hyperlink>
      <w:r>
        <w:t xml:space="preserve"> and</w:t>
      </w:r>
      <w:r w:rsidR="00A90623">
        <w:t xml:space="preserve"> by compliance with the conditions of</w:t>
      </w:r>
      <w:r>
        <w:t xml:space="preserve"> landfill permits.</w:t>
      </w:r>
    </w:p>
    <w:p w14:paraId="527595BF" w14:textId="6E15A046" w:rsidR="00767F91" w:rsidRDefault="00767F91" w:rsidP="00596F50">
      <w:pPr>
        <w:pStyle w:val="BodyText1"/>
        <w:spacing w:after="0"/>
      </w:pPr>
      <w:r>
        <w:t xml:space="preserve"> </w:t>
      </w:r>
    </w:p>
    <w:p w14:paraId="3514A3C7" w14:textId="7AC1C187" w:rsidR="005A3F85" w:rsidRPr="00596F50" w:rsidRDefault="00360323" w:rsidP="00596F50">
      <w:pPr>
        <w:pStyle w:val="Heading3"/>
      </w:pPr>
      <w:r w:rsidRPr="00596F50">
        <w:rPr>
          <w:noProof/>
        </w:rPr>
        <mc:AlternateContent>
          <mc:Choice Requires="wps">
            <w:drawing>
              <wp:anchor distT="45720" distB="45720" distL="114300" distR="114300" simplePos="0" relativeHeight="251643906" behindDoc="0" locked="0" layoutInCell="1" allowOverlap="1" wp14:anchorId="25218DBA" wp14:editId="6DC77934">
                <wp:simplePos x="0" y="0"/>
                <wp:positionH relativeFrom="margin">
                  <wp:align>left</wp:align>
                </wp:positionH>
                <wp:positionV relativeFrom="paragraph">
                  <wp:posOffset>422275</wp:posOffset>
                </wp:positionV>
                <wp:extent cx="6448425" cy="3190875"/>
                <wp:effectExtent l="0" t="0" r="28575" b="28575"/>
                <wp:wrapSquare wrapText="bothSides"/>
                <wp:docPr id="1857125239" name="Text Box 18571252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190875"/>
                        </a:xfrm>
                        <a:prstGeom prst="rect">
                          <a:avLst/>
                        </a:prstGeom>
                        <a:solidFill>
                          <a:srgbClr val="FFFFFF"/>
                        </a:solidFill>
                        <a:ln w="19050">
                          <a:solidFill>
                            <a:srgbClr val="016574"/>
                          </a:solidFill>
                          <a:miter lim="800000"/>
                          <a:headEnd/>
                          <a:tailEnd/>
                        </a:ln>
                      </wps:spPr>
                      <wps:txbx>
                        <w:txbxContent>
                          <w:p w14:paraId="3988B116" w14:textId="2A29FE01" w:rsidR="005A3F85" w:rsidRPr="002A3F3D" w:rsidRDefault="005A3F85" w:rsidP="005A3F85">
                            <w:pPr>
                              <w:pStyle w:val="BodyText1"/>
                            </w:pPr>
                            <w:r w:rsidRPr="002A3F3D">
                              <w:t xml:space="preserve">Municipal waste is defined </w:t>
                            </w:r>
                            <w:r w:rsidR="000F7902">
                              <w:t xml:space="preserve">in the </w:t>
                            </w:r>
                            <w:hyperlink r:id="rId14" w:history="1">
                              <w:r w:rsidR="008F15F9" w:rsidRPr="003837CC">
                                <w:rPr>
                                  <w:rStyle w:val="Hyperlink"/>
                                </w:rPr>
                                <w:t xml:space="preserve">landfill </w:t>
                              </w:r>
                              <w:r w:rsidR="000F7902" w:rsidRPr="003837CC">
                                <w:rPr>
                                  <w:rStyle w:val="Hyperlink"/>
                                </w:rPr>
                                <w:t>regulations</w:t>
                              </w:r>
                            </w:hyperlink>
                            <w:r w:rsidR="000F7902">
                              <w:t xml:space="preserve"> </w:t>
                            </w:r>
                            <w:r w:rsidRPr="002A3F3D">
                              <w:t xml:space="preserve">as – </w:t>
                            </w:r>
                          </w:p>
                          <w:p w14:paraId="4BFE6AAA" w14:textId="77777777" w:rsidR="005A3F85" w:rsidRPr="008630E2" w:rsidRDefault="005A3F85" w:rsidP="005A3F85">
                            <w:pPr>
                              <w:pStyle w:val="BodyText1"/>
                            </w:pPr>
                            <w:r w:rsidRPr="008630E2">
                              <w:t xml:space="preserve"> “Mixed waste and separately collected waste from households, including paper and cardboard, glass, metals, plastics, bio-waste, wood, textiles, packaging, waste electrical and electronic equipment, waste batteries and accumulators, and bulky waste, including mattresses and furniture,</w:t>
                            </w:r>
                          </w:p>
                          <w:p w14:paraId="3D53E108" w14:textId="478AAD2F" w:rsidR="005A3F85" w:rsidRPr="008630E2" w:rsidRDefault="005A3F85" w:rsidP="005A3F85">
                            <w:pPr>
                              <w:pStyle w:val="BodyText1"/>
                            </w:pPr>
                            <w:r w:rsidRPr="008630E2">
                              <w:t>mixed waste and separately collected waste from other sources, where such waste is similar in nature and composition to waste from households,</w:t>
                            </w:r>
                          </w:p>
                          <w:p w14:paraId="55ECBBA8" w14:textId="77777777" w:rsidR="005A3F85" w:rsidRPr="008630E2" w:rsidRDefault="005A3F85" w:rsidP="005A3F85">
                            <w:pPr>
                              <w:pStyle w:val="BodyText1"/>
                            </w:pPr>
                            <w:r w:rsidRPr="008630E2">
                              <w:t>but does not include waste from production, agriculture, forestry, fishing, septic tanks and sewage network and treatment, including sewage sludge, end-of-life vehicles or waste generated by construction and demolition activities.”</w:t>
                            </w:r>
                          </w:p>
                          <w:p w14:paraId="2B191EEE" w14:textId="557D0CAB" w:rsidR="005A3F85" w:rsidRDefault="005A3F85" w:rsidP="005A3F85">
                            <w:pPr>
                              <w:pStyle w:val="BodyText1"/>
                              <w:spacing w:before="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18DBA" id="Text Box 1857125239" o:spid="_x0000_s1027" type="#_x0000_t202" alt="&quot;&quot;" style="position:absolute;margin-left:0;margin-top:33.25pt;width:507.75pt;height:251.25pt;z-index:25164390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AAGAIAACgEAAAOAAAAZHJzL2Uyb0RvYy54bWysU9tu2zAMfR+wfxD0vtjJnJsRp+jSZRjQ&#10;XYBuHyDLcixMFjVJiZ19fSnZTbPbyzA9CKRIHZKH5OambxU5Cesk6IJOJyklQnOopD4U9OuX/asV&#10;Jc4zXTEFWhT0LBy92b58selMLmbQgKqEJQiiXd6ZgjbemzxJHG9Ey9wEjNBorMG2zKNqD0llWYfo&#10;rUpmabpIOrCVscCFc/h6NxjpNuLXteD+U1074YkqKObm423jXYY72W5YfrDMNJKPabB/yKJlUmPQ&#10;C9Qd84wcrfwNqpXcgoPaTzi0CdS15CLWgNVM01+qeWiYEbEWJMeZC03u/8Hyj6cH89kS37+BHhsY&#10;i3DmHvg3RzTsGqYP4tZa6BrBKgw8DZQlnXH5+DVQ7XIXQMruA1TYZHb0EIH62raBFayTIDo24Hwh&#10;XfSecHxcZNkqm80p4Wh7PV2nq+U8xmD503djnX8noCVBKKjFrkZ4drp3PqTD8ieXEM2BktVeKhUV&#10;eyh3ypITwwnYxzOi/+SmNOmwuHU6TwcK/oqRThfzZfYnjFZ6nGUl24Ku0nCCE8sDcW91FWXPpBpk&#10;zFnpkclA3kCj78ueyGqkORBbQnVGai0Mo4urhkID9gclHY5tQd33I7OCEvVeY3vW0ywLcx6VbL6c&#10;oWKvLeW1hWmOUAX1lAzizsfdCGlruMU21jIS/JzJmDKOY+R9XJ0w79d69Hpe8O0jAAAA//8DAFBL&#10;AwQUAAYACAAAACEAJRC849sAAAAIAQAADwAAAGRycy9kb3ducmV2LnhtbEyPwU7DMBBE70j8g7VI&#10;XBC1ixorpNlUCAluCBH4gG28TSJiO4qdNPw97glus5rVzJvysNpBLDyF3juE7UaBYNd407sW4evz&#10;5T4HESI5Q4N3jPDDAQ7V9VVJhfFn98FLHVuRQlwoCKGLcSykDE3HlsLGj+ySd/KTpZjOqZVmonMK&#10;t4N8UEpLS71LDR2N/Nxx813PFqF+m9/ZBrL5Tr0ud7YOWu5yxNub9WkPIvIa/57hgp/QoUpMRz87&#10;E8SAkIZEBK0zEBdXbbOkjgiZflQgq1L+H1D9AgAA//8DAFBLAQItABQABgAIAAAAIQC2gziS/gAA&#10;AOEBAAATAAAAAAAAAAAAAAAAAAAAAABbQ29udGVudF9UeXBlc10ueG1sUEsBAi0AFAAGAAgAAAAh&#10;ADj9If/WAAAAlAEAAAsAAAAAAAAAAAAAAAAALwEAAF9yZWxzLy5yZWxzUEsBAi0AFAAGAAgAAAAh&#10;AHHFsAAYAgAAKAQAAA4AAAAAAAAAAAAAAAAALgIAAGRycy9lMm9Eb2MueG1sUEsBAi0AFAAGAAgA&#10;AAAhACUQvOPbAAAACAEAAA8AAAAAAAAAAAAAAAAAcgQAAGRycy9kb3ducmV2LnhtbFBLBQYAAAAA&#10;BAAEAPMAAAB6BQAAAAA=&#10;" strokecolor="#016574" strokeweight="1.5pt">
                <v:textbox>
                  <w:txbxContent>
                    <w:p w14:paraId="3988B116" w14:textId="2A29FE01" w:rsidR="005A3F85" w:rsidRPr="002A3F3D" w:rsidRDefault="005A3F85" w:rsidP="005A3F85">
                      <w:pPr>
                        <w:pStyle w:val="BodyText1"/>
                      </w:pPr>
                      <w:r w:rsidRPr="002A3F3D">
                        <w:t xml:space="preserve">Municipal waste is defined </w:t>
                      </w:r>
                      <w:r w:rsidR="000F7902">
                        <w:t xml:space="preserve">in the </w:t>
                      </w:r>
                      <w:hyperlink r:id="rId15" w:history="1">
                        <w:r w:rsidR="008F15F9" w:rsidRPr="003837CC">
                          <w:rPr>
                            <w:rStyle w:val="Hyperlink"/>
                          </w:rPr>
                          <w:t xml:space="preserve">landfill </w:t>
                        </w:r>
                        <w:r w:rsidR="000F7902" w:rsidRPr="003837CC">
                          <w:rPr>
                            <w:rStyle w:val="Hyperlink"/>
                          </w:rPr>
                          <w:t>regulations</w:t>
                        </w:r>
                      </w:hyperlink>
                      <w:r w:rsidR="000F7902">
                        <w:t xml:space="preserve"> </w:t>
                      </w:r>
                      <w:r w:rsidRPr="002A3F3D">
                        <w:t xml:space="preserve">as – </w:t>
                      </w:r>
                    </w:p>
                    <w:p w14:paraId="4BFE6AAA" w14:textId="77777777" w:rsidR="005A3F85" w:rsidRPr="008630E2" w:rsidRDefault="005A3F85" w:rsidP="005A3F85">
                      <w:pPr>
                        <w:pStyle w:val="BodyText1"/>
                      </w:pPr>
                      <w:r w:rsidRPr="008630E2">
                        <w:t xml:space="preserve"> “Mixed waste and separately collected waste from households, including paper and cardboard, glass, metals, plastics, bio-waste, wood, textiles, packaging, waste electrical and electronic equipment, waste batteries and accumulators, and bulky waste, including mattresses and furniture,</w:t>
                      </w:r>
                    </w:p>
                    <w:p w14:paraId="3D53E108" w14:textId="478AAD2F" w:rsidR="005A3F85" w:rsidRPr="008630E2" w:rsidRDefault="005A3F85" w:rsidP="005A3F85">
                      <w:pPr>
                        <w:pStyle w:val="BodyText1"/>
                      </w:pPr>
                      <w:r w:rsidRPr="008630E2">
                        <w:t>mixed waste and separately collected waste from other sources, where such waste is similar in nature and composition to waste from households,</w:t>
                      </w:r>
                    </w:p>
                    <w:p w14:paraId="55ECBBA8" w14:textId="77777777" w:rsidR="005A3F85" w:rsidRPr="008630E2" w:rsidRDefault="005A3F85" w:rsidP="005A3F85">
                      <w:pPr>
                        <w:pStyle w:val="BodyText1"/>
                      </w:pPr>
                      <w:r w:rsidRPr="008630E2">
                        <w:t>but does not include waste from production, agriculture, forestry, fishing, septic tanks and sewage network and treatment, including sewage sludge, end-of-life vehicles or waste generated by construction and demolition activities.”</w:t>
                      </w:r>
                    </w:p>
                    <w:p w14:paraId="2B191EEE" w14:textId="557D0CAB" w:rsidR="005A3F85" w:rsidRDefault="005A3F85" w:rsidP="005A3F85">
                      <w:pPr>
                        <w:pStyle w:val="BodyText1"/>
                        <w:spacing w:before="240"/>
                      </w:pPr>
                    </w:p>
                  </w:txbxContent>
                </v:textbox>
                <w10:wrap type="square" anchorx="margin"/>
              </v:shape>
            </w:pict>
          </mc:Fallback>
        </mc:AlternateContent>
      </w:r>
      <w:r w:rsidRPr="00596F50">
        <w:t xml:space="preserve">What is Municipal Waste? </w:t>
      </w:r>
    </w:p>
    <w:p w14:paraId="6FEA3FA9" w14:textId="77777777" w:rsidR="00360323" w:rsidRDefault="00360323" w:rsidP="00596F50">
      <w:pPr>
        <w:pStyle w:val="BodyText1"/>
        <w:spacing w:after="0"/>
      </w:pPr>
    </w:p>
    <w:p w14:paraId="18264EB5" w14:textId="77777777" w:rsidR="00540613" w:rsidRDefault="00540613" w:rsidP="00596F50">
      <w:pPr>
        <w:pStyle w:val="BodyText1"/>
        <w:spacing w:after="0"/>
      </w:pPr>
    </w:p>
    <w:p w14:paraId="523CBC02" w14:textId="3331CA2F" w:rsidR="00360323" w:rsidRDefault="000F7902" w:rsidP="00596F50">
      <w:pPr>
        <w:pStyle w:val="BodyText1"/>
        <w:spacing w:after="0"/>
      </w:pPr>
      <w:r>
        <w:lastRenderedPageBreak/>
        <w:t>Municipal</w:t>
      </w:r>
      <w:r w:rsidR="0013362C">
        <w:t xml:space="preserve"> waste</w:t>
      </w:r>
      <w:r>
        <w:t xml:space="preserve"> </w:t>
      </w:r>
      <w:r w:rsidR="00360323">
        <w:t xml:space="preserve">includes household waste as well as waste which is </w:t>
      </w:r>
      <w:r w:rsidR="005C1BF2">
        <w:t>“</w:t>
      </w:r>
      <w:r w:rsidR="00360323">
        <w:t xml:space="preserve">similar in nature to </w:t>
      </w:r>
      <w:r w:rsidR="005C1BF2">
        <w:t xml:space="preserve">and composition to waste from households” </w:t>
      </w:r>
      <w:r w:rsidR="00360323">
        <w:t>such as</w:t>
      </w:r>
      <w:r w:rsidR="00BD3680">
        <w:t xml:space="preserve"> commercial waste </w:t>
      </w:r>
      <w:r w:rsidR="00360323">
        <w:t xml:space="preserve">from the retail and hospitality sectors. </w:t>
      </w:r>
      <w:r w:rsidR="00BD3680">
        <w:t>For example, it</w:t>
      </w:r>
      <w:r w:rsidR="00360323">
        <w:t xml:space="preserve"> includes residual waste and other mixed municipal wastes collected from households and commercial businesses coded as 20 03 01.</w:t>
      </w:r>
    </w:p>
    <w:p w14:paraId="0AC25ED8" w14:textId="77777777" w:rsidR="00596F50" w:rsidRDefault="00596F50" w:rsidP="00596F50">
      <w:pPr>
        <w:pStyle w:val="BodyText1"/>
        <w:spacing w:after="0"/>
      </w:pPr>
    </w:p>
    <w:p w14:paraId="70BA306D" w14:textId="10B464E6" w:rsidR="00812F67" w:rsidRDefault="00360323" w:rsidP="00596F50">
      <w:pPr>
        <w:pStyle w:val="BodyText1"/>
        <w:spacing w:after="0"/>
      </w:pPr>
      <w:r>
        <w:t>M</w:t>
      </w:r>
      <w:r w:rsidR="000F7902">
        <w:t xml:space="preserve">unicipal </w:t>
      </w:r>
      <w:r>
        <w:t>W</w:t>
      </w:r>
      <w:r w:rsidR="000F7902">
        <w:t>aste</w:t>
      </w:r>
      <w:r>
        <w:t xml:space="preserve"> also includes sorting residues from processing </w:t>
      </w:r>
      <w:r w:rsidR="00212F69">
        <w:t>m</w:t>
      </w:r>
      <w:r>
        <w:t>unicipal waste</w:t>
      </w:r>
      <w:r w:rsidR="0013362C">
        <w:t xml:space="preserve">. These residues are often coded as 19 12 12. </w:t>
      </w:r>
    </w:p>
    <w:p w14:paraId="40F25B3F" w14:textId="77777777" w:rsidR="00596F50" w:rsidRDefault="00596F50" w:rsidP="00596F50">
      <w:pPr>
        <w:pStyle w:val="BodyText1"/>
        <w:spacing w:after="0"/>
      </w:pPr>
    </w:p>
    <w:p w14:paraId="4C3C4FB2" w14:textId="3276C68E" w:rsidR="000F7902" w:rsidRDefault="00767F91" w:rsidP="00596F50">
      <w:pPr>
        <w:pStyle w:val="BodyText1"/>
        <w:spacing w:after="0"/>
      </w:pPr>
      <w:r w:rsidRPr="002A3F3D">
        <w:t xml:space="preserve">Wastes from non-municipal sources (e.g. </w:t>
      </w:r>
      <w:r w:rsidR="00BD3680">
        <w:t xml:space="preserve">agriculture, </w:t>
      </w:r>
      <w:r w:rsidRPr="002A3F3D">
        <w:t xml:space="preserve">construction and </w:t>
      </w:r>
      <w:r>
        <w:t>demolition</w:t>
      </w:r>
      <w:r w:rsidR="00094085">
        <w:t xml:space="preserve">, </w:t>
      </w:r>
      <w:proofErr w:type="gramStart"/>
      <w:r w:rsidR="00094085">
        <w:t>water</w:t>
      </w:r>
      <w:proofErr w:type="gramEnd"/>
      <w:r w:rsidR="00094085">
        <w:t xml:space="preserve"> and waste</w:t>
      </w:r>
      <w:r w:rsidR="00ED3E38">
        <w:t>water treatment</w:t>
      </w:r>
      <w:r>
        <w:t xml:space="preserve"> </w:t>
      </w:r>
      <w:r w:rsidR="00BD3680">
        <w:t>etc</w:t>
      </w:r>
      <w:r>
        <w:t>) are</w:t>
      </w:r>
      <w:r w:rsidRPr="004902F7">
        <w:t xml:space="preserve"> not ban</w:t>
      </w:r>
      <w:r w:rsidR="002D5E7F">
        <w:t>ned from landfill disposal</w:t>
      </w:r>
      <w:r>
        <w:t xml:space="preserve">. </w:t>
      </w:r>
    </w:p>
    <w:p w14:paraId="133A14C9" w14:textId="77777777" w:rsidR="00596F50" w:rsidRDefault="00596F50" w:rsidP="00596F50">
      <w:pPr>
        <w:pStyle w:val="BodyText1"/>
        <w:spacing w:after="0"/>
      </w:pPr>
    </w:p>
    <w:p w14:paraId="360EECE7" w14:textId="211538B1" w:rsidR="004233D3" w:rsidRDefault="0013362C" w:rsidP="00596F50">
      <w:pPr>
        <w:pStyle w:val="BodyText1"/>
        <w:spacing w:after="0"/>
      </w:pPr>
      <w:r>
        <w:t>T</w:t>
      </w:r>
      <w:r w:rsidR="00767F91">
        <w:t>reatment facilities</w:t>
      </w:r>
      <w:r>
        <w:t xml:space="preserve"> should consider</w:t>
      </w:r>
      <w:r w:rsidR="00767F91">
        <w:t xml:space="preserve"> process</w:t>
      </w:r>
      <w:r>
        <w:t>ing</w:t>
      </w:r>
      <w:r w:rsidR="00767F91">
        <w:t xml:space="preserve"> municipal and non-municipal wastes separately. Treatment residues from a mix of municipal and non-municipal waste are considered within the scope of the ban</w:t>
      </w:r>
      <w:r w:rsidR="004233D3">
        <w:t xml:space="preserve">. </w:t>
      </w:r>
    </w:p>
    <w:p w14:paraId="3D03979B" w14:textId="77777777" w:rsidR="00596F50" w:rsidRDefault="00596F50" w:rsidP="00596F50">
      <w:pPr>
        <w:pStyle w:val="BodyText1"/>
        <w:spacing w:after="0"/>
      </w:pPr>
    </w:p>
    <w:p w14:paraId="687A383E" w14:textId="48D88DC0" w:rsidR="000F7902" w:rsidRPr="00596F50" w:rsidRDefault="000F7902" w:rsidP="00596F50">
      <w:pPr>
        <w:pStyle w:val="Heading3"/>
      </w:pPr>
      <w:r w:rsidRPr="00596F50">
        <w:rPr>
          <w:noProof/>
        </w:rPr>
        <mc:AlternateContent>
          <mc:Choice Requires="wps">
            <w:drawing>
              <wp:anchor distT="45720" distB="45720" distL="114300" distR="114300" simplePos="0" relativeHeight="251643907" behindDoc="0" locked="0" layoutInCell="1" allowOverlap="1" wp14:anchorId="444ABE7C" wp14:editId="1881B648">
                <wp:simplePos x="0" y="0"/>
                <wp:positionH relativeFrom="margin">
                  <wp:align>left</wp:align>
                </wp:positionH>
                <wp:positionV relativeFrom="paragraph">
                  <wp:posOffset>385445</wp:posOffset>
                </wp:positionV>
                <wp:extent cx="6485890" cy="1089025"/>
                <wp:effectExtent l="0" t="0" r="10160" b="15875"/>
                <wp:wrapSquare wrapText="bothSides"/>
                <wp:docPr id="1367558706" name="Text Box 13675587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90" cy="1089329"/>
                        </a:xfrm>
                        <a:prstGeom prst="rect">
                          <a:avLst/>
                        </a:prstGeom>
                        <a:solidFill>
                          <a:srgbClr val="FFFFFF"/>
                        </a:solidFill>
                        <a:ln w="19050">
                          <a:solidFill>
                            <a:srgbClr val="016574"/>
                          </a:solidFill>
                          <a:miter lim="800000"/>
                          <a:headEnd/>
                          <a:tailEnd/>
                        </a:ln>
                      </wps:spPr>
                      <wps:txbx>
                        <w:txbxContent>
                          <w:p w14:paraId="00AB40F2" w14:textId="7FCBABD5" w:rsidR="005A3F85" w:rsidRDefault="005A3F85" w:rsidP="005A3F85">
                            <w:pPr>
                              <w:pStyle w:val="BodyText1"/>
                            </w:pPr>
                            <w:r w:rsidRPr="004902F7">
                              <w:t>Biodegradable waste is</w:t>
                            </w:r>
                            <w:r>
                              <w:t xml:space="preserve"> defined</w:t>
                            </w:r>
                            <w:r w:rsidR="000F7902">
                              <w:t xml:space="preserve"> in the </w:t>
                            </w:r>
                            <w:hyperlink r:id="rId16" w:history="1">
                              <w:r w:rsidR="003837CC" w:rsidRPr="003E7C0F">
                                <w:rPr>
                                  <w:rStyle w:val="Hyperlink"/>
                                </w:rPr>
                                <w:t xml:space="preserve">landfill </w:t>
                              </w:r>
                              <w:r w:rsidR="000F7902" w:rsidRPr="003E7C0F">
                                <w:rPr>
                                  <w:rStyle w:val="Hyperlink"/>
                                </w:rPr>
                                <w:t>regulations</w:t>
                              </w:r>
                            </w:hyperlink>
                            <w:r>
                              <w:t xml:space="preserve"> as – </w:t>
                            </w:r>
                          </w:p>
                          <w:p w14:paraId="44E72508" w14:textId="77777777" w:rsidR="005A3F85" w:rsidRDefault="005A3F85" w:rsidP="005A3F85">
                            <w:pPr>
                              <w:pStyle w:val="BodyText1"/>
                            </w:pPr>
                            <w:r>
                              <w:t>“</w:t>
                            </w:r>
                            <w:proofErr w:type="gramStart"/>
                            <w:r w:rsidRPr="004902F7">
                              <w:t>any</w:t>
                            </w:r>
                            <w:proofErr w:type="gramEnd"/>
                            <w:r w:rsidRPr="004902F7">
                              <w:t xml:space="preserve"> waste capable of decomposing and includes waste such as food waste, green waste, paper and cardboard.</w:t>
                            </w:r>
                            <w:r>
                              <w:t>”</w:t>
                            </w:r>
                            <w:r w:rsidRPr="004902F7">
                              <w:t xml:space="preserve"> </w:t>
                            </w:r>
                          </w:p>
                          <w:p w14:paraId="052603EC" w14:textId="77777777" w:rsidR="005A3F85" w:rsidRDefault="005A3F85" w:rsidP="005A3F85">
                            <w:pPr>
                              <w:pStyle w:val="BodyText1"/>
                              <w:spacing w:before="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ABE7C" id="Text Box 1367558706" o:spid="_x0000_s1028" type="#_x0000_t202" alt="&quot;&quot;" style="position:absolute;margin-left:0;margin-top:30.35pt;width:510.7pt;height:85.75pt;z-index:25164390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jGgIAACgEAAAOAAAAZHJzL2Uyb0RvYy54bWysU81u2zAMvg/YOwi6L7azJE2MOEWXLsOA&#10;7gdo9wCyLMfCZFGTlNjZ05eS3TTrtsswHQRSpD6SH8n1dd8qchTWSdAFzSYpJUJzqKTeF/Tbw+7N&#10;k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xWw5X67QxNGWpcvV2+kqxmD503djnf8goCVBKKjFrkZ4drxzPqTD8ieXEM2BktVOKhUV&#10;uy+3ypIjwwnYxTOi/+KmNOkw/CqdpwMFf8VIs8X8avYnjFZ6nGUl24Iu03CCE8sDce91FWXPpBpk&#10;zFnpkclA3kCj78ueyKqg0/A3EFtCdUJqLQyji6uGQgP2JyUdjm1B3Y8Ds4IS9VFje1bZbBbmPCqz&#10;+dUUFXtpKS8tTHOEKqinZBC3Pu5GSFvDDbaxlpHg50zGlHEcI+/j6oR5v9Sj1/OCbx4BAAD//wMA&#10;UEsDBBQABgAIAAAAIQAvTN3j2gAAAAgBAAAPAAAAZHJzL2Rvd25yZXYueG1sTI9BS8QwFITvgv8h&#10;PMGLuMnGUkvt6yKC3kSs/oC3zbMtNklp0m7992ZPehxmmPmmOmx2FCvPYfAOYb9TINi13gyuQ/j8&#10;eL4tQIRIztDoHSP8cIBDfXlRUWn8yb3z2sROpBIXSkLoY5xKKUPbs6Ww8xO75H352VJMcu6kmemU&#10;yu0otVK5tDS4tNDTxE89t9/NYhGa1+WNbSBbZOplvbFNyGVWIF5fbY8PICJv8S8MZ/yEDnViOvrF&#10;mSBGhHQkIuTqHsTZVXqfgTgi6DutQdaV/H+g/gUAAP//AwBQSwECLQAUAAYACAAAACEAtoM4kv4A&#10;AADhAQAAEwAAAAAAAAAAAAAAAAAAAAAAW0NvbnRlbnRfVHlwZXNdLnhtbFBLAQItABQABgAIAAAA&#10;IQA4/SH/1gAAAJQBAAALAAAAAAAAAAAAAAAAAC8BAABfcmVscy8ucmVsc1BLAQItABQABgAIAAAA&#10;IQDpNiHjGgIAACgEAAAOAAAAAAAAAAAAAAAAAC4CAABkcnMvZTJvRG9jLnhtbFBLAQItABQABgAI&#10;AAAAIQAvTN3j2gAAAAgBAAAPAAAAAAAAAAAAAAAAAHQEAABkcnMvZG93bnJldi54bWxQSwUGAAAA&#10;AAQABADzAAAAewUAAAAA&#10;" strokecolor="#016574" strokeweight="1.5pt">
                <v:textbox>
                  <w:txbxContent>
                    <w:p w14:paraId="00AB40F2" w14:textId="7FCBABD5" w:rsidR="005A3F85" w:rsidRDefault="005A3F85" w:rsidP="005A3F85">
                      <w:pPr>
                        <w:pStyle w:val="BodyText1"/>
                      </w:pPr>
                      <w:r w:rsidRPr="004902F7">
                        <w:t>Biodegradable waste is</w:t>
                      </w:r>
                      <w:r>
                        <w:t xml:space="preserve"> defined</w:t>
                      </w:r>
                      <w:r w:rsidR="000F7902">
                        <w:t xml:space="preserve"> in the </w:t>
                      </w:r>
                      <w:hyperlink r:id="rId17" w:history="1">
                        <w:r w:rsidR="003837CC" w:rsidRPr="003E7C0F">
                          <w:rPr>
                            <w:rStyle w:val="Hyperlink"/>
                          </w:rPr>
                          <w:t xml:space="preserve">landfill </w:t>
                        </w:r>
                        <w:r w:rsidR="000F7902" w:rsidRPr="003E7C0F">
                          <w:rPr>
                            <w:rStyle w:val="Hyperlink"/>
                          </w:rPr>
                          <w:t>regulations</w:t>
                        </w:r>
                      </w:hyperlink>
                      <w:r>
                        <w:t xml:space="preserve"> as – </w:t>
                      </w:r>
                    </w:p>
                    <w:p w14:paraId="44E72508" w14:textId="77777777" w:rsidR="005A3F85" w:rsidRDefault="005A3F85" w:rsidP="005A3F85">
                      <w:pPr>
                        <w:pStyle w:val="BodyText1"/>
                      </w:pPr>
                      <w:r>
                        <w:t>“</w:t>
                      </w:r>
                      <w:proofErr w:type="gramStart"/>
                      <w:r w:rsidRPr="004902F7">
                        <w:t>any</w:t>
                      </w:r>
                      <w:proofErr w:type="gramEnd"/>
                      <w:r w:rsidRPr="004902F7">
                        <w:t xml:space="preserve"> waste capable of decomposing and includes waste such as food waste, green waste, paper and cardboard.</w:t>
                      </w:r>
                      <w:r>
                        <w:t>”</w:t>
                      </w:r>
                      <w:r w:rsidRPr="004902F7">
                        <w:t xml:space="preserve"> </w:t>
                      </w:r>
                    </w:p>
                    <w:p w14:paraId="052603EC" w14:textId="77777777" w:rsidR="005A3F85" w:rsidRDefault="005A3F85" w:rsidP="005A3F85">
                      <w:pPr>
                        <w:pStyle w:val="BodyText1"/>
                        <w:spacing w:before="240"/>
                      </w:pPr>
                    </w:p>
                  </w:txbxContent>
                </v:textbox>
                <w10:wrap type="square" anchorx="margin"/>
              </v:shape>
            </w:pict>
          </mc:Fallback>
        </mc:AlternateContent>
      </w:r>
      <w:r w:rsidRPr="00596F50">
        <w:t>What is Biodegradable Waste?</w:t>
      </w:r>
    </w:p>
    <w:p w14:paraId="7583BD43" w14:textId="77777777" w:rsidR="00327957" w:rsidRDefault="00327957" w:rsidP="00596F50">
      <w:pPr>
        <w:pStyle w:val="BodyText1"/>
        <w:spacing w:after="0"/>
      </w:pPr>
    </w:p>
    <w:p w14:paraId="5DAC9449" w14:textId="59496C2D" w:rsidR="005730CC" w:rsidRDefault="00916EFC" w:rsidP="00596F50">
      <w:pPr>
        <w:pStyle w:val="BodyText1"/>
        <w:spacing w:after="0"/>
      </w:pPr>
      <w:r>
        <w:t xml:space="preserve">Wastes such as plastics, glass, metal, soil and stones </w:t>
      </w:r>
      <w:r w:rsidR="007D1CD9">
        <w:t xml:space="preserve">and items constructed of </w:t>
      </w:r>
      <w:r w:rsidR="003F7485">
        <w:t>a mix of such</w:t>
      </w:r>
      <w:r w:rsidR="004C3E3C">
        <w:t xml:space="preserve"> materials</w:t>
      </w:r>
      <w:r w:rsidR="009342B9">
        <w:t xml:space="preserve"> </w:t>
      </w:r>
      <w:r>
        <w:t>are assumed to be non-biodegradable</w:t>
      </w:r>
      <w:r w:rsidR="007D1CD9">
        <w:t xml:space="preserve">. </w:t>
      </w:r>
    </w:p>
    <w:p w14:paraId="1706F32D" w14:textId="77777777" w:rsidR="00596F50" w:rsidRDefault="00596F50" w:rsidP="00596F50">
      <w:pPr>
        <w:pStyle w:val="BodyText1"/>
        <w:spacing w:after="0"/>
      </w:pPr>
    </w:p>
    <w:p w14:paraId="13EEAA8C" w14:textId="107D6729" w:rsidR="004E0861" w:rsidRDefault="00327957" w:rsidP="00596F50">
      <w:pPr>
        <w:pStyle w:val="BodyText1"/>
        <w:spacing w:after="0"/>
      </w:pPr>
      <w:r w:rsidRPr="004902F7">
        <w:t xml:space="preserve">As biodegradable waste forms </w:t>
      </w:r>
      <w:r>
        <w:t>a significant proportion of mixed</w:t>
      </w:r>
      <w:r w:rsidRPr="004902F7">
        <w:t xml:space="preserve"> municipal waste, the ban applies to all </w:t>
      </w:r>
      <w:r>
        <w:t>residual waste</w:t>
      </w:r>
      <w:r w:rsidRPr="004902F7">
        <w:t xml:space="preserve"> collected from </w:t>
      </w:r>
      <w:r>
        <w:t>households</w:t>
      </w:r>
      <w:r w:rsidRPr="00A46B80">
        <w:t xml:space="preserve"> </w:t>
      </w:r>
      <w:r>
        <w:t>and similar waste from other sources</w:t>
      </w:r>
      <w:r w:rsidR="00960997">
        <w:t>.</w:t>
      </w:r>
      <w:r w:rsidR="004E0861" w:rsidRPr="004E0861">
        <w:t xml:space="preserve"> </w:t>
      </w:r>
    </w:p>
    <w:p w14:paraId="574E6348" w14:textId="77777777" w:rsidR="00596F50" w:rsidRDefault="00596F50" w:rsidP="00596F50">
      <w:pPr>
        <w:pStyle w:val="BodyText1"/>
        <w:spacing w:after="0"/>
      </w:pPr>
    </w:p>
    <w:p w14:paraId="5751F012" w14:textId="5939A7FE" w:rsidR="005730CC" w:rsidRDefault="004E0861" w:rsidP="00596F50">
      <w:pPr>
        <w:pStyle w:val="BodyText1"/>
        <w:spacing w:after="0"/>
      </w:pPr>
      <w:r w:rsidRPr="000F7902">
        <w:t xml:space="preserve">However, where BMW is treated and meets one of the following thresholds, it is no longer </w:t>
      </w:r>
      <w:r>
        <w:t>‘</w:t>
      </w:r>
      <w:r w:rsidRPr="000F7902">
        <w:t>biodegradable</w:t>
      </w:r>
      <w:r>
        <w:t>’</w:t>
      </w:r>
      <w:r w:rsidRPr="000F7902">
        <w:t>. If these thresholds are met, the waste can be accepted for landfill disposal.</w:t>
      </w:r>
    </w:p>
    <w:p w14:paraId="10A06BEB" w14:textId="77496FC6" w:rsidR="005730CC" w:rsidRDefault="00960997" w:rsidP="00596F50">
      <w:pPr>
        <w:pStyle w:val="BodyText1"/>
        <w:spacing w:after="0"/>
      </w:pPr>
      <w:r w:rsidRPr="00934526">
        <w:rPr>
          <w:rFonts w:ascii="Arial" w:eastAsia="Times New Roman" w:hAnsi="Arial" w:cs="Arial"/>
          <w:noProof/>
        </w:rPr>
        <w:lastRenderedPageBreak/>
        <mc:AlternateContent>
          <mc:Choice Requires="wps">
            <w:drawing>
              <wp:inline distT="0" distB="0" distL="0" distR="0" wp14:anchorId="12F63C9E" wp14:editId="050A685E">
                <wp:extent cx="6485890" cy="2631882"/>
                <wp:effectExtent l="0" t="0" r="10160" b="16510"/>
                <wp:docPr id="1967508141" name="Text Box 1967508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90" cy="2631882"/>
                        </a:xfrm>
                        <a:prstGeom prst="rect">
                          <a:avLst/>
                        </a:prstGeom>
                        <a:solidFill>
                          <a:srgbClr val="FFFFFF"/>
                        </a:solidFill>
                        <a:ln w="19050">
                          <a:solidFill>
                            <a:srgbClr val="016574"/>
                          </a:solidFill>
                          <a:miter lim="800000"/>
                          <a:headEnd/>
                          <a:tailEnd/>
                        </a:ln>
                      </wps:spPr>
                      <wps:txbx>
                        <w:txbxContent>
                          <w:p w14:paraId="735FB806" w14:textId="5580C56E" w:rsidR="00A63DAF" w:rsidRDefault="00D01842" w:rsidP="00327957">
                            <w:pPr>
                              <w:pStyle w:val="BodyText1"/>
                              <w:rPr>
                                <w:rFonts w:eastAsia="Times New Roman"/>
                                <w:lang w:eastAsia="en-GB"/>
                              </w:rPr>
                            </w:pPr>
                            <w:r>
                              <w:rPr>
                                <w:rFonts w:eastAsia="Times New Roman"/>
                                <w:lang w:eastAsia="en-GB"/>
                              </w:rPr>
                              <w:t xml:space="preserve">The </w:t>
                            </w:r>
                            <w:hyperlink r:id="rId18" w:history="1">
                              <w:r w:rsidR="00AA4403" w:rsidRPr="00AA4403">
                                <w:rPr>
                                  <w:rStyle w:val="Hyperlink"/>
                                  <w:rFonts w:eastAsia="Times New Roman"/>
                                  <w:lang w:eastAsia="en-GB"/>
                                </w:rPr>
                                <w:t>landfill regulations</w:t>
                              </w:r>
                            </w:hyperlink>
                            <w:r w:rsidR="00AA4403">
                              <w:rPr>
                                <w:rFonts w:eastAsia="Times New Roman"/>
                                <w:lang w:eastAsia="en-GB"/>
                              </w:rPr>
                              <w:t xml:space="preserve"> state that </w:t>
                            </w:r>
                          </w:p>
                          <w:p w14:paraId="77EFE222" w14:textId="50D4053A" w:rsidR="00327957" w:rsidRPr="008630E2" w:rsidRDefault="00327957" w:rsidP="00327957">
                            <w:pPr>
                              <w:pStyle w:val="BodyText1"/>
                              <w:rPr>
                                <w:rFonts w:eastAsia="Times New Roman"/>
                                <w:lang w:eastAsia="en-GB"/>
                              </w:rPr>
                            </w:pPr>
                            <w:r>
                              <w:rPr>
                                <w:rFonts w:eastAsia="Times New Roman"/>
                                <w:lang w:eastAsia="en-GB"/>
                              </w:rPr>
                              <w:t>“</w:t>
                            </w:r>
                            <w:r w:rsidRPr="008630E2">
                              <w:rPr>
                                <w:rFonts w:eastAsia="Times New Roman"/>
                                <w:lang w:eastAsia="en-GB"/>
                              </w:rPr>
                              <w:t xml:space="preserve">Where waste is treated </w:t>
                            </w:r>
                            <w:r>
                              <w:rPr>
                                <w:rFonts w:eastAsia="Times New Roman"/>
                                <w:lang w:eastAsia="en-GB"/>
                              </w:rPr>
                              <w:t>–</w:t>
                            </w:r>
                          </w:p>
                          <w:p w14:paraId="48C31807" w14:textId="08123AA0" w:rsidR="00327957" w:rsidRPr="008630E2" w:rsidRDefault="00327957" w:rsidP="00327957">
                            <w:pPr>
                              <w:pStyle w:val="BodyText1"/>
                              <w:rPr>
                                <w:rFonts w:eastAsia="Times New Roman"/>
                                <w:lang w:eastAsia="en-GB"/>
                              </w:rPr>
                            </w:pPr>
                            <w:r w:rsidRPr="008630E2">
                              <w:rPr>
                                <w:rFonts w:eastAsia="Times New Roman"/>
                                <w:lang w:eastAsia="en-GB"/>
                              </w:rPr>
                              <w:t>respiration activity after a static respiration test is less than 10 milligrams of oxygen for each gram of dry material</w:t>
                            </w:r>
                            <w:r w:rsidR="00135638">
                              <w:rPr>
                                <w:rFonts w:eastAsia="Times New Roman"/>
                                <w:lang w:eastAsia="en-GB"/>
                              </w:rPr>
                              <w:t xml:space="preserve"> (10 mg O2/g dry matter)</w:t>
                            </w:r>
                            <w:r w:rsidRPr="008630E2">
                              <w:rPr>
                                <w:rFonts w:eastAsia="Times New Roman"/>
                                <w:lang w:eastAsia="en-GB"/>
                              </w:rPr>
                              <w:t>; or</w:t>
                            </w:r>
                          </w:p>
                          <w:p w14:paraId="7F7DB11C" w14:textId="77777777" w:rsidR="00327957" w:rsidRDefault="00327957" w:rsidP="00327957">
                            <w:pPr>
                              <w:pStyle w:val="BodyText1"/>
                              <w:rPr>
                                <w:rFonts w:eastAsia="Times New Roman"/>
                                <w:lang w:eastAsia="en-GB"/>
                              </w:rPr>
                            </w:pPr>
                            <w:r w:rsidRPr="008630E2">
                              <w:rPr>
                                <w:rFonts w:eastAsia="Times New Roman"/>
                                <w:lang w:eastAsia="en-GB"/>
                              </w:rPr>
                              <w:t xml:space="preserve">dynamic respiration over one hour is less than 1000 milligrams of oxygen for each kilogram of volatile </w:t>
                            </w:r>
                            <w:proofErr w:type="gramStart"/>
                            <w:r w:rsidRPr="008630E2">
                              <w:rPr>
                                <w:rFonts w:eastAsia="Times New Roman"/>
                                <w:lang w:eastAsia="en-GB"/>
                              </w:rPr>
                              <w:t>solids;</w:t>
                            </w:r>
                            <w:proofErr w:type="gramEnd"/>
                          </w:p>
                          <w:p w14:paraId="140086F2" w14:textId="5052BE2B" w:rsidR="00327957" w:rsidRDefault="00327957" w:rsidP="00327957">
                            <w:pPr>
                              <w:pStyle w:val="BodyText1"/>
                            </w:pPr>
                            <w:r w:rsidRPr="008630E2">
                              <w:rPr>
                                <w:rFonts w:eastAsia="Times New Roman"/>
                                <w:lang w:eastAsia="en-GB"/>
                              </w:rPr>
                              <w:t>Where waste is incinerated, the total organic carbon content is less than 5%</w:t>
                            </w:r>
                            <w:r>
                              <w:rPr>
                                <w:rFonts w:eastAsia="Times New Roman"/>
                                <w:lang w:eastAsia="en-GB"/>
                              </w:rPr>
                              <w:t>”</w:t>
                            </w:r>
                          </w:p>
                          <w:p w14:paraId="7361CBE4" w14:textId="77777777" w:rsidR="00327957" w:rsidRDefault="00327957" w:rsidP="00327957">
                            <w:pPr>
                              <w:pStyle w:val="BodyText1"/>
                              <w:spacing w:before="240"/>
                            </w:pPr>
                          </w:p>
                        </w:txbxContent>
                      </wps:txbx>
                      <wps:bodyPr rot="0" vert="horz" wrap="square" lIns="91440" tIns="45720" rIns="91440" bIns="45720" anchor="t" anchorCtr="0">
                        <a:noAutofit/>
                      </wps:bodyPr>
                    </wps:wsp>
                  </a:graphicData>
                </a:graphic>
              </wp:inline>
            </w:drawing>
          </mc:Choice>
          <mc:Fallback>
            <w:pict>
              <v:shape w14:anchorId="12F63C9E" id="Text Box 1967508141" o:spid="_x0000_s1029" type="#_x0000_t202" alt="&quot;&quot;" style="width:510.7pt;height:20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AGgIAACgEAAAOAAAAZHJzL2Uyb0RvYy54bWysU9tu2zAMfR+wfxD0vthOk9Qx4hRdugwD&#10;ugvQ7QNkWY6FyaImKbG7rx8lu2l2exmmB4EUqUPykNzcDJ0iJ2GdBF3SbJZSIjSHWupDSb983r/K&#10;KXGe6Zop0KKkj8LRm+3LF5veFGIOLahaWIIg2hW9KWnrvSmSxPFWdMzNwAiNxgZsxzyq9pDUlvWI&#10;3qlknqarpAdbGwtcOIevd6ORbiN+0wjuPzaNE56okmJuPt423lW4k+2GFQfLTCv5lAb7hyw6JjUG&#10;PUPdMc/I0crfoDrJLTho/IxDl0DTSC5iDVhNlv5SzUPLjIi1IDnOnGly/w+Wfzg9mE+W+OE1DNjA&#10;WIQz98C/OqJh1zJ9ELfWQt8KVmPgLFCW9MYV09dAtStcAKn691Bjk9nRQwQaGtsFVrBOgujYgMcz&#10;6WLwhOPjapEv8zWaONrmq6ssz+cxBiuevhvr/FsBHQlCSS12NcKz073zIR1WPLmEaA6UrPdSqajY&#10;Q7VTlpwYTsA+ngn9JzelSY/FrdNlOlLwV4w0Wy2vF3/C6KTHWVayK2mehhOcWBGIe6PrKHsm1Shj&#10;zkpPTAbyRhr9UA1E1iW9Cn8DsRXUj0ithXF0cdVQaMF+p6THsS2p+3ZkVlCi3mlszzpbLMKcR2Wx&#10;vJ6jYi8t1aWFaY5QJfWUjOLOx90IaWu4xTY2MhL8nMmUMo5j5H1anTDvl3r0el7w7Q8AAAD//wMA&#10;UEsDBBQABgAIAAAAIQBIIzt72QAAAAYBAAAPAAAAZHJzL2Rvd25yZXYueG1sTI9BS8QwEIXvgv8h&#10;jOBF3KRLXEq36SKC3kSs/oDZZmzLNpPSpN3678160cvA4z3e+6Y8rG4QC02h92wg2ygQxI23PbcG&#10;Pj+e73MQISJbHDyTgW8KcKiur0osrD/zOy11bEUq4VCggS7GsZAyNB05DBs/Eifvy08OY5JTK+2E&#10;51TuBrlVaicd9pwWOhzpqaPmVM/OQP06v5EL6HKtXpY7V4ed1Lkxtzfr4x5EpDX+heGCn9ChSkxH&#10;P7MNYjCQHom/9+KpbaZBHA3oTD+ArEr5H7/6AQAA//8DAFBLAQItABQABgAIAAAAIQC2gziS/gAA&#10;AOEBAAATAAAAAAAAAAAAAAAAAAAAAABbQ29udGVudF9UeXBlc10ueG1sUEsBAi0AFAAGAAgAAAAh&#10;ADj9If/WAAAAlAEAAAsAAAAAAAAAAAAAAAAALwEAAF9yZWxzLy5yZWxzUEsBAi0AFAAGAAgAAAAh&#10;ABf804AaAgAAKAQAAA4AAAAAAAAAAAAAAAAALgIAAGRycy9lMm9Eb2MueG1sUEsBAi0AFAAGAAgA&#10;AAAhAEgjO3vZAAAABgEAAA8AAAAAAAAAAAAAAAAAdAQAAGRycy9kb3ducmV2LnhtbFBLBQYAAAAA&#10;BAAEAPMAAAB6BQAAAAA=&#10;" strokecolor="#016574" strokeweight="1.5pt">
                <v:textbox>
                  <w:txbxContent>
                    <w:p w14:paraId="735FB806" w14:textId="5580C56E" w:rsidR="00A63DAF" w:rsidRDefault="00D01842" w:rsidP="00327957">
                      <w:pPr>
                        <w:pStyle w:val="BodyText1"/>
                        <w:rPr>
                          <w:rFonts w:eastAsia="Times New Roman"/>
                          <w:lang w:eastAsia="en-GB"/>
                        </w:rPr>
                      </w:pPr>
                      <w:r>
                        <w:rPr>
                          <w:rFonts w:eastAsia="Times New Roman"/>
                          <w:lang w:eastAsia="en-GB"/>
                        </w:rPr>
                        <w:t xml:space="preserve">The </w:t>
                      </w:r>
                      <w:hyperlink r:id="rId19" w:history="1">
                        <w:r w:rsidR="00AA4403" w:rsidRPr="00AA4403">
                          <w:rPr>
                            <w:rStyle w:val="Hyperlink"/>
                            <w:rFonts w:eastAsia="Times New Roman"/>
                            <w:lang w:eastAsia="en-GB"/>
                          </w:rPr>
                          <w:t>landfill regulations</w:t>
                        </w:r>
                      </w:hyperlink>
                      <w:r w:rsidR="00AA4403">
                        <w:rPr>
                          <w:rFonts w:eastAsia="Times New Roman"/>
                          <w:lang w:eastAsia="en-GB"/>
                        </w:rPr>
                        <w:t xml:space="preserve"> state that </w:t>
                      </w:r>
                    </w:p>
                    <w:p w14:paraId="77EFE222" w14:textId="50D4053A" w:rsidR="00327957" w:rsidRPr="008630E2" w:rsidRDefault="00327957" w:rsidP="00327957">
                      <w:pPr>
                        <w:pStyle w:val="BodyText1"/>
                        <w:rPr>
                          <w:rFonts w:eastAsia="Times New Roman"/>
                          <w:lang w:eastAsia="en-GB"/>
                        </w:rPr>
                      </w:pPr>
                      <w:r>
                        <w:rPr>
                          <w:rFonts w:eastAsia="Times New Roman"/>
                          <w:lang w:eastAsia="en-GB"/>
                        </w:rPr>
                        <w:t>“</w:t>
                      </w:r>
                      <w:r w:rsidRPr="008630E2">
                        <w:rPr>
                          <w:rFonts w:eastAsia="Times New Roman"/>
                          <w:lang w:eastAsia="en-GB"/>
                        </w:rPr>
                        <w:t xml:space="preserve">Where waste is treated </w:t>
                      </w:r>
                      <w:r>
                        <w:rPr>
                          <w:rFonts w:eastAsia="Times New Roman"/>
                          <w:lang w:eastAsia="en-GB"/>
                        </w:rPr>
                        <w:t>–</w:t>
                      </w:r>
                    </w:p>
                    <w:p w14:paraId="48C31807" w14:textId="08123AA0" w:rsidR="00327957" w:rsidRPr="008630E2" w:rsidRDefault="00327957" w:rsidP="00327957">
                      <w:pPr>
                        <w:pStyle w:val="BodyText1"/>
                        <w:rPr>
                          <w:rFonts w:eastAsia="Times New Roman"/>
                          <w:lang w:eastAsia="en-GB"/>
                        </w:rPr>
                      </w:pPr>
                      <w:r w:rsidRPr="008630E2">
                        <w:rPr>
                          <w:rFonts w:eastAsia="Times New Roman"/>
                          <w:lang w:eastAsia="en-GB"/>
                        </w:rPr>
                        <w:t>respiration activity after a static respiration test is less than 10 milligrams of oxygen for each gram of dry material</w:t>
                      </w:r>
                      <w:r w:rsidR="00135638">
                        <w:rPr>
                          <w:rFonts w:eastAsia="Times New Roman"/>
                          <w:lang w:eastAsia="en-GB"/>
                        </w:rPr>
                        <w:t xml:space="preserve"> (10 mg O2/g dry matter)</w:t>
                      </w:r>
                      <w:r w:rsidRPr="008630E2">
                        <w:rPr>
                          <w:rFonts w:eastAsia="Times New Roman"/>
                          <w:lang w:eastAsia="en-GB"/>
                        </w:rPr>
                        <w:t>; or</w:t>
                      </w:r>
                    </w:p>
                    <w:p w14:paraId="7F7DB11C" w14:textId="77777777" w:rsidR="00327957" w:rsidRDefault="00327957" w:rsidP="00327957">
                      <w:pPr>
                        <w:pStyle w:val="BodyText1"/>
                        <w:rPr>
                          <w:rFonts w:eastAsia="Times New Roman"/>
                          <w:lang w:eastAsia="en-GB"/>
                        </w:rPr>
                      </w:pPr>
                      <w:r w:rsidRPr="008630E2">
                        <w:rPr>
                          <w:rFonts w:eastAsia="Times New Roman"/>
                          <w:lang w:eastAsia="en-GB"/>
                        </w:rPr>
                        <w:t xml:space="preserve">dynamic respiration over one hour is less than 1000 milligrams of oxygen for each kilogram of volatile </w:t>
                      </w:r>
                      <w:proofErr w:type="gramStart"/>
                      <w:r w:rsidRPr="008630E2">
                        <w:rPr>
                          <w:rFonts w:eastAsia="Times New Roman"/>
                          <w:lang w:eastAsia="en-GB"/>
                        </w:rPr>
                        <w:t>solids;</w:t>
                      </w:r>
                      <w:proofErr w:type="gramEnd"/>
                    </w:p>
                    <w:p w14:paraId="140086F2" w14:textId="5052BE2B" w:rsidR="00327957" w:rsidRDefault="00327957" w:rsidP="00327957">
                      <w:pPr>
                        <w:pStyle w:val="BodyText1"/>
                      </w:pPr>
                      <w:r w:rsidRPr="008630E2">
                        <w:rPr>
                          <w:rFonts w:eastAsia="Times New Roman"/>
                          <w:lang w:eastAsia="en-GB"/>
                        </w:rPr>
                        <w:t>Where waste is incinerated, the total organic carbon content is less than 5%</w:t>
                      </w:r>
                      <w:r>
                        <w:rPr>
                          <w:rFonts w:eastAsia="Times New Roman"/>
                          <w:lang w:eastAsia="en-GB"/>
                        </w:rPr>
                        <w:t>”</w:t>
                      </w:r>
                    </w:p>
                    <w:p w14:paraId="7361CBE4" w14:textId="77777777" w:rsidR="00327957" w:rsidRDefault="00327957" w:rsidP="00327957">
                      <w:pPr>
                        <w:pStyle w:val="BodyText1"/>
                        <w:spacing w:before="240"/>
                      </w:pPr>
                    </w:p>
                  </w:txbxContent>
                </v:textbox>
                <w10:anchorlock/>
              </v:shape>
            </w:pict>
          </mc:Fallback>
        </mc:AlternateContent>
      </w:r>
      <w:r w:rsidR="005730CC">
        <w:t xml:space="preserve"> </w:t>
      </w:r>
    </w:p>
    <w:p w14:paraId="410C5A1B" w14:textId="77777777" w:rsidR="009342B9" w:rsidRDefault="009342B9" w:rsidP="00596F50">
      <w:pPr>
        <w:pStyle w:val="Heading3"/>
      </w:pPr>
    </w:p>
    <w:p w14:paraId="03A17ECC" w14:textId="478563D8" w:rsidR="00596F50" w:rsidRDefault="00EB2629" w:rsidP="00EB2629">
      <w:pPr>
        <w:pStyle w:val="Heading2"/>
      </w:pPr>
      <w:r>
        <w:t>1.3</w:t>
      </w:r>
      <w:r>
        <w:tab/>
      </w:r>
      <w:r w:rsidR="000F7902" w:rsidRPr="00596F50">
        <w:t xml:space="preserve">How </w:t>
      </w:r>
      <w:r w:rsidR="00966093" w:rsidRPr="00596F50">
        <w:t xml:space="preserve">to determine if waste is </w:t>
      </w:r>
      <w:proofErr w:type="gramStart"/>
      <w:r w:rsidR="00396322" w:rsidRPr="00596F50">
        <w:t>BMW</w:t>
      </w:r>
      <w:proofErr w:type="gramEnd"/>
      <w:r w:rsidR="000F7902" w:rsidRPr="00596F50">
        <w:t xml:space="preserve"> </w:t>
      </w:r>
    </w:p>
    <w:p w14:paraId="7AF9D606" w14:textId="62363D51" w:rsidR="00596F50" w:rsidRDefault="000F7902" w:rsidP="00596F50">
      <w:pPr>
        <w:pStyle w:val="BodyText1"/>
        <w:spacing w:after="0"/>
      </w:pPr>
      <w:r w:rsidRPr="000F7902">
        <w:t xml:space="preserve">This </w:t>
      </w:r>
      <w:r w:rsidR="001416D6">
        <w:t>determination</w:t>
      </w:r>
      <w:r w:rsidRPr="000F7902">
        <w:t xml:space="preserve"> process can be represented by </w:t>
      </w:r>
      <w:r w:rsidR="00FD6EDA">
        <w:t xml:space="preserve">three </w:t>
      </w:r>
      <w:r w:rsidRPr="000F7902">
        <w:t>steps as described below</w:t>
      </w:r>
      <w:r w:rsidR="003844B1">
        <w:t>.</w:t>
      </w:r>
      <w:r w:rsidR="00FD6EDA">
        <w:t xml:space="preserve"> A flowchart illustrating these steps </w:t>
      </w:r>
      <w:r w:rsidR="001D7E10">
        <w:t>is in Annex 2.</w:t>
      </w:r>
    </w:p>
    <w:p w14:paraId="4A4A58AE" w14:textId="77777777" w:rsidR="00596F50" w:rsidRPr="000F7902" w:rsidRDefault="00596F50" w:rsidP="00596F50">
      <w:pPr>
        <w:pStyle w:val="BodyText1"/>
        <w:spacing w:after="0"/>
      </w:pPr>
    </w:p>
    <w:p w14:paraId="2A845493" w14:textId="1174C9B3" w:rsidR="00596F50" w:rsidRPr="0081020F" w:rsidRDefault="000F7902" w:rsidP="0081020F">
      <w:pPr>
        <w:pStyle w:val="Heading4"/>
      </w:pPr>
      <w:r w:rsidRPr="000F7902">
        <w:t xml:space="preserve">Step 1 – EWC </w:t>
      </w:r>
      <w:r>
        <w:t xml:space="preserve">List </w:t>
      </w:r>
    </w:p>
    <w:p w14:paraId="4D5BF307" w14:textId="04328E0A" w:rsidR="00327957" w:rsidRDefault="001140C8" w:rsidP="00596F50">
      <w:pPr>
        <w:pStyle w:val="BodyText1"/>
        <w:spacing w:after="0"/>
      </w:pPr>
      <w:r>
        <w:t>Annex 1 provides a</w:t>
      </w:r>
      <w:r w:rsidR="000F7902" w:rsidRPr="000F7902">
        <w:t xml:space="preserve"> list of </w:t>
      </w:r>
      <w:r w:rsidR="00AA2B61">
        <w:t xml:space="preserve">27 </w:t>
      </w:r>
      <w:r w:rsidR="000F7902" w:rsidRPr="000F7902">
        <w:t xml:space="preserve">EWC Codes to use </w:t>
      </w:r>
      <w:r>
        <w:t xml:space="preserve">as </w:t>
      </w:r>
      <w:r w:rsidR="000F7902" w:rsidRPr="000F7902">
        <w:t>an initial screen</w:t>
      </w:r>
      <w:r w:rsidR="00BD3680">
        <w:t>.</w:t>
      </w:r>
      <w:r w:rsidR="0072662E">
        <w:t xml:space="preserve"> The main waste types are paper and card, food</w:t>
      </w:r>
      <w:r w:rsidR="007745AA">
        <w:t xml:space="preserve"> waste</w:t>
      </w:r>
      <w:r w:rsidR="0072662E">
        <w:t>,</w:t>
      </w:r>
      <w:r w:rsidR="007745AA">
        <w:t xml:space="preserve"> wood, textiles, mixed municipal waste</w:t>
      </w:r>
      <w:r w:rsidR="00AA4403">
        <w:t xml:space="preserve"> (residual waste)</w:t>
      </w:r>
      <w:r w:rsidR="004A381F">
        <w:t xml:space="preserve">, </w:t>
      </w:r>
      <w:r w:rsidR="00A225F2">
        <w:t>sorting residues</w:t>
      </w:r>
      <w:r w:rsidR="007745AA">
        <w:t xml:space="preserve"> and household bulky waste collections. </w:t>
      </w:r>
      <w:r w:rsidR="0072662E">
        <w:t xml:space="preserve"> </w:t>
      </w:r>
    </w:p>
    <w:p w14:paraId="11E8AE7F" w14:textId="77777777" w:rsidR="00596F50" w:rsidRDefault="00596F50" w:rsidP="00596F50">
      <w:pPr>
        <w:pStyle w:val="BodyText1"/>
        <w:spacing w:after="0"/>
      </w:pPr>
    </w:p>
    <w:p w14:paraId="1D208468" w14:textId="70CE6F5D" w:rsidR="00AA2B61" w:rsidRDefault="00AA2B61" w:rsidP="00596F50">
      <w:pPr>
        <w:pStyle w:val="BodyText1"/>
        <w:spacing w:after="0"/>
      </w:pPr>
      <w:r w:rsidRPr="000F7902">
        <w:t xml:space="preserve">If </w:t>
      </w:r>
      <w:r w:rsidR="001140C8">
        <w:t xml:space="preserve">after classification, </w:t>
      </w:r>
      <w:r w:rsidR="00396322">
        <w:t>the w</w:t>
      </w:r>
      <w:r w:rsidRPr="000F7902">
        <w:t>aste does not fall into one of the</w:t>
      </w:r>
      <w:r w:rsidR="00AA4403">
        <w:t xml:space="preserve"> listed</w:t>
      </w:r>
      <w:r w:rsidRPr="000F7902">
        <w:t xml:space="preserve"> codes, </w:t>
      </w:r>
      <w:r>
        <w:t>SEPA is satisfied that it</w:t>
      </w:r>
      <w:r w:rsidRPr="000F7902">
        <w:t xml:space="preserve"> is not </w:t>
      </w:r>
      <w:r w:rsidR="000F3F95">
        <w:t>BMW and is</w:t>
      </w:r>
      <w:r w:rsidR="00AA4403">
        <w:t xml:space="preserve"> not</w:t>
      </w:r>
      <w:r w:rsidR="000F3F95">
        <w:t xml:space="preserve"> </w:t>
      </w:r>
      <w:r w:rsidRPr="000F7902">
        <w:t xml:space="preserve">covered by the ban. </w:t>
      </w:r>
    </w:p>
    <w:p w14:paraId="1ECEF45D" w14:textId="77777777" w:rsidR="00596F50" w:rsidRDefault="00596F50" w:rsidP="00596F50">
      <w:pPr>
        <w:pStyle w:val="BodyText1"/>
        <w:spacing w:after="0"/>
      </w:pPr>
    </w:p>
    <w:p w14:paraId="6EFB56B5" w14:textId="21F5154E" w:rsidR="00327957" w:rsidRDefault="000F7902" w:rsidP="00596F50">
      <w:pPr>
        <w:pStyle w:val="BodyText1"/>
        <w:spacing w:after="0"/>
      </w:pPr>
      <w:r w:rsidRPr="000F7902">
        <w:t>If</w:t>
      </w:r>
      <w:r w:rsidR="007F2138">
        <w:t>, after classification</w:t>
      </w:r>
      <w:r w:rsidR="00AA4403">
        <w:t>,</w:t>
      </w:r>
      <w:r w:rsidR="007F2138">
        <w:t xml:space="preserve"> the waste does fall into one of the</w:t>
      </w:r>
      <w:r w:rsidRPr="000F7902">
        <w:t xml:space="preserve"> listed codes, it may be banned from landfill</w:t>
      </w:r>
      <w:r w:rsidR="000F3F95">
        <w:t xml:space="preserve"> disposal</w:t>
      </w:r>
      <w:r w:rsidRPr="000F7902">
        <w:t xml:space="preserve"> – move to Step 2. </w:t>
      </w:r>
    </w:p>
    <w:p w14:paraId="6F555E79" w14:textId="77777777" w:rsidR="00596F50" w:rsidRDefault="00596F50" w:rsidP="00596F50">
      <w:pPr>
        <w:pStyle w:val="BodyText1"/>
        <w:spacing w:after="0"/>
      </w:pPr>
    </w:p>
    <w:p w14:paraId="2645A55E" w14:textId="486A8D14" w:rsidR="00596F50" w:rsidRPr="0081020F" w:rsidRDefault="000F7902" w:rsidP="0081020F">
      <w:pPr>
        <w:pStyle w:val="Heading4"/>
      </w:pPr>
      <w:r w:rsidRPr="00327957">
        <w:t xml:space="preserve">Step 2 – Is it ‘municipal’? </w:t>
      </w:r>
    </w:p>
    <w:p w14:paraId="0C757F3B" w14:textId="3AED41B3" w:rsidR="00596F50" w:rsidRDefault="000F7902" w:rsidP="00596F50">
      <w:pPr>
        <w:pStyle w:val="BodyText1"/>
        <w:spacing w:after="0"/>
      </w:pPr>
      <w:r w:rsidRPr="000F7902">
        <w:t>Some wastes</w:t>
      </w:r>
      <w:r w:rsidR="00A6014B">
        <w:t xml:space="preserve"> may be</w:t>
      </w:r>
      <w:r w:rsidRPr="000F7902">
        <w:t xml:space="preserve"> classified using one of the codes listed in Annex 1 but not</w:t>
      </w:r>
      <w:r w:rsidR="00A6014B">
        <w:t xml:space="preserve"> be</w:t>
      </w:r>
      <w:r w:rsidRPr="000F7902">
        <w:t xml:space="preserve"> </w:t>
      </w:r>
      <w:r w:rsidR="00A6014B">
        <w:t>“</w:t>
      </w:r>
      <w:r w:rsidRPr="000F7902">
        <w:t xml:space="preserve">similar </w:t>
      </w:r>
      <w:r w:rsidR="00B80742">
        <w:t xml:space="preserve">in nature or composition </w:t>
      </w:r>
      <w:r w:rsidRPr="000F7902">
        <w:t>to household waste</w:t>
      </w:r>
      <w:r w:rsidR="00A6014B">
        <w:t>”</w:t>
      </w:r>
      <w:r w:rsidRPr="000F7902">
        <w:t xml:space="preserve"> or, in the case of </w:t>
      </w:r>
      <w:r w:rsidR="00BD3680">
        <w:t>s</w:t>
      </w:r>
      <w:r w:rsidRPr="000F7902">
        <w:t xml:space="preserve">orting residues, not derived from municipal </w:t>
      </w:r>
      <w:r w:rsidR="00BD3680">
        <w:t>waste</w:t>
      </w:r>
      <w:r w:rsidRPr="000F7902">
        <w:t xml:space="preserve">. </w:t>
      </w:r>
    </w:p>
    <w:p w14:paraId="429F4642" w14:textId="523F2029" w:rsidR="00AA2B61" w:rsidRDefault="000F7902" w:rsidP="00596F50">
      <w:pPr>
        <w:pStyle w:val="BodyText1"/>
        <w:spacing w:after="0"/>
      </w:pPr>
      <w:r w:rsidRPr="000F7902">
        <w:lastRenderedPageBreak/>
        <w:t>If you can demonstrate the waste is not ‘municipal waste’ as defined in the Regulations, it is not covered by</w:t>
      </w:r>
      <w:r w:rsidR="00AA4403">
        <w:t xml:space="preserve"> </w:t>
      </w:r>
      <w:r w:rsidRPr="000F7902">
        <w:t xml:space="preserve">the ban. </w:t>
      </w:r>
    </w:p>
    <w:p w14:paraId="008001DE" w14:textId="77777777" w:rsidR="0081020F" w:rsidRDefault="0081020F" w:rsidP="00596F50">
      <w:pPr>
        <w:pStyle w:val="BodyText1"/>
        <w:spacing w:after="0"/>
      </w:pPr>
    </w:p>
    <w:p w14:paraId="6FD28F2A" w14:textId="49D45161" w:rsidR="00596F50" w:rsidRDefault="000F7902" w:rsidP="00596F50">
      <w:pPr>
        <w:pStyle w:val="BodyText1"/>
        <w:spacing w:after="0"/>
      </w:pPr>
      <w:r w:rsidRPr="000F7902">
        <w:t xml:space="preserve">If it is municipal </w:t>
      </w:r>
      <w:r w:rsidR="00CA18A8" w:rsidRPr="000F7902">
        <w:t>waste,</w:t>
      </w:r>
      <w:r w:rsidRPr="000F7902">
        <w:t xml:space="preserve"> then </w:t>
      </w:r>
      <w:r w:rsidR="00CA18A8">
        <w:t>move to step 3</w:t>
      </w:r>
      <w:r w:rsidRPr="000F7902">
        <w:t xml:space="preserve">. </w:t>
      </w:r>
    </w:p>
    <w:p w14:paraId="472CA6D7" w14:textId="77777777" w:rsidR="009342B9" w:rsidRDefault="009342B9" w:rsidP="0081020F">
      <w:pPr>
        <w:pStyle w:val="Heading4"/>
      </w:pPr>
    </w:p>
    <w:p w14:paraId="3EF55148" w14:textId="11E988AA" w:rsidR="0081020F" w:rsidRDefault="000F7902" w:rsidP="0081020F">
      <w:pPr>
        <w:pStyle w:val="Heading4"/>
      </w:pPr>
      <w:r w:rsidRPr="00327957">
        <w:t>Step 3 – Is it ‘biodegradable’?</w:t>
      </w:r>
      <w:r w:rsidRPr="000F7902">
        <w:t xml:space="preserve"> </w:t>
      </w:r>
    </w:p>
    <w:p w14:paraId="4A065BBB" w14:textId="491195DD" w:rsidR="00CA18A8" w:rsidRDefault="002805D0" w:rsidP="00596F50">
      <w:pPr>
        <w:pStyle w:val="BodyText1"/>
        <w:spacing w:after="0"/>
      </w:pPr>
      <w:r>
        <w:t>SEPA assumes that</w:t>
      </w:r>
      <w:r w:rsidR="00CA18A8">
        <w:t xml:space="preserve"> untreated</w:t>
      </w:r>
      <w:r w:rsidR="00303B1A">
        <w:t xml:space="preserve"> </w:t>
      </w:r>
      <w:r w:rsidR="0039527F">
        <w:t xml:space="preserve">residual waste </w:t>
      </w:r>
      <w:r w:rsidR="00303B1A">
        <w:t>(coded 20 03 01) and mixed bulky waste (coded 20 03 07)</w:t>
      </w:r>
      <w:r w:rsidR="00CA18A8">
        <w:t xml:space="preserve"> are biodegradable. </w:t>
      </w:r>
    </w:p>
    <w:p w14:paraId="6C4E5BDF" w14:textId="77777777" w:rsidR="0081020F" w:rsidRDefault="0081020F" w:rsidP="00596F50">
      <w:pPr>
        <w:pStyle w:val="BodyText1"/>
        <w:spacing w:after="0"/>
      </w:pPr>
    </w:p>
    <w:p w14:paraId="1042DF50" w14:textId="77777777" w:rsidR="00C675D9" w:rsidRDefault="00CA18A8" w:rsidP="00596F50">
      <w:pPr>
        <w:pStyle w:val="BodyText1"/>
        <w:spacing w:after="0"/>
      </w:pPr>
      <w:r>
        <w:t xml:space="preserve">However, </w:t>
      </w:r>
      <w:r w:rsidR="009A6780">
        <w:t>where residual</w:t>
      </w:r>
      <w:r w:rsidR="000F7902" w:rsidRPr="000F7902">
        <w:t xml:space="preserve"> waste has been treated, it may no longer be regarded as “biodegradable” </w:t>
      </w:r>
      <w:r w:rsidR="001136BA">
        <w:t>subject to the threshold</w:t>
      </w:r>
      <w:r w:rsidR="00176CA7">
        <w:t xml:space="preserve">s </w:t>
      </w:r>
      <w:r w:rsidR="00BA40BC">
        <w:t>in the regulations</w:t>
      </w:r>
      <w:r w:rsidR="00176CA7">
        <w:t xml:space="preserve"> </w:t>
      </w:r>
      <w:r w:rsidR="000F7902" w:rsidRPr="000F7902">
        <w:t>and be able to be landfilled.</w:t>
      </w:r>
      <w:r w:rsidR="009A6780">
        <w:t xml:space="preserve"> </w:t>
      </w:r>
    </w:p>
    <w:p w14:paraId="23D3A0F9" w14:textId="77777777" w:rsidR="0081020F" w:rsidRDefault="0081020F" w:rsidP="00596F50">
      <w:pPr>
        <w:pStyle w:val="BodyText1"/>
        <w:spacing w:after="0"/>
      </w:pPr>
    </w:p>
    <w:p w14:paraId="5171DE47" w14:textId="414042F6" w:rsidR="00AA4403" w:rsidRDefault="002805D0" w:rsidP="00596F50">
      <w:pPr>
        <w:pStyle w:val="BodyText1"/>
        <w:spacing w:after="0"/>
      </w:pPr>
      <w:r>
        <w:t>Further, s</w:t>
      </w:r>
      <w:r w:rsidR="00A16EDA">
        <w:t xml:space="preserve">ome bulky wastes may be made wholly of non-biodegradable </w:t>
      </w:r>
      <w:r w:rsidR="00BA40BC">
        <w:t>material</w:t>
      </w:r>
      <w:r w:rsidR="000F37D8">
        <w:t xml:space="preserve">s </w:t>
      </w:r>
      <w:r w:rsidR="00C67C13">
        <w:t xml:space="preserve">such as </w:t>
      </w:r>
      <w:r w:rsidR="00E01A93">
        <w:t>plastic, glass or metal</w:t>
      </w:r>
      <w:r w:rsidR="00C67C13">
        <w:t xml:space="preserve"> </w:t>
      </w:r>
      <w:r w:rsidR="000F37D8">
        <w:t xml:space="preserve">and may </w:t>
      </w:r>
      <w:r w:rsidR="003629D1">
        <w:t>be able to go for landfill disposal if segregated</w:t>
      </w:r>
      <w:r w:rsidR="00BA40BC">
        <w:t xml:space="preserve">. </w:t>
      </w:r>
    </w:p>
    <w:p w14:paraId="54D14834" w14:textId="77777777" w:rsidR="0081020F" w:rsidRDefault="0081020F" w:rsidP="00596F50">
      <w:pPr>
        <w:pStyle w:val="BodyText1"/>
        <w:spacing w:after="0"/>
      </w:pPr>
    </w:p>
    <w:p w14:paraId="4EE9818C" w14:textId="4118BB4F" w:rsidR="00314F18" w:rsidRDefault="00314F18" w:rsidP="00596F50">
      <w:pPr>
        <w:pStyle w:val="BodyText1"/>
        <w:spacing w:after="0"/>
      </w:pPr>
      <w:r w:rsidRPr="000F7902">
        <w:t>If you can demonstrate the waste is not ‘</w:t>
      </w:r>
      <w:r>
        <w:t>biodegradable</w:t>
      </w:r>
      <w:r w:rsidR="00FA266D">
        <w:t>’</w:t>
      </w:r>
      <w:r w:rsidRPr="000F7902">
        <w:t xml:space="preserve"> as defined in the Regulations,</w:t>
      </w:r>
      <w:r w:rsidR="005767E8">
        <w:t xml:space="preserve"> either </w:t>
      </w:r>
      <w:r w:rsidR="001B2600">
        <w:t>because of its inherent composition or after testing against a relevant threshold,</w:t>
      </w:r>
      <w:r w:rsidRPr="000F7902">
        <w:t xml:space="preserve"> it is not covered by</w:t>
      </w:r>
      <w:r>
        <w:t xml:space="preserve"> </w:t>
      </w:r>
      <w:r w:rsidRPr="000F7902">
        <w:t xml:space="preserve">the ban. </w:t>
      </w:r>
    </w:p>
    <w:p w14:paraId="2C347498" w14:textId="77777777" w:rsidR="0081020F" w:rsidRPr="000F7902" w:rsidRDefault="0081020F" w:rsidP="00596F50">
      <w:pPr>
        <w:pStyle w:val="BodyText1"/>
        <w:spacing w:after="0"/>
      </w:pPr>
    </w:p>
    <w:p w14:paraId="49274EC4" w14:textId="5D854733" w:rsidR="0081020F" w:rsidRDefault="00CA18A8" w:rsidP="001D7E10">
      <w:pPr>
        <w:pStyle w:val="BodyText1"/>
        <w:spacing w:after="0"/>
      </w:pPr>
      <w:r>
        <w:t>Part 3 provides further guidance on how to de</w:t>
      </w:r>
      <w:r w:rsidR="00303B1A">
        <w:t>termine whether wastes are biodegradable</w:t>
      </w:r>
      <w:r>
        <w:t xml:space="preserve">. </w:t>
      </w:r>
    </w:p>
    <w:p w14:paraId="4C3E7F8E" w14:textId="77777777" w:rsidR="001D7E10" w:rsidRDefault="001D7E10" w:rsidP="001D7E10">
      <w:pPr>
        <w:pStyle w:val="BodyText1"/>
        <w:spacing w:after="0"/>
      </w:pPr>
    </w:p>
    <w:p w14:paraId="198C487D" w14:textId="77777777" w:rsidR="001D7E10" w:rsidRDefault="001D7E10" w:rsidP="001D7E10">
      <w:pPr>
        <w:pStyle w:val="BodyText1"/>
        <w:spacing w:after="0"/>
      </w:pPr>
    </w:p>
    <w:p w14:paraId="7BF734FA" w14:textId="77777777" w:rsidR="001D7E10" w:rsidRDefault="001D7E10" w:rsidP="001D7E10">
      <w:pPr>
        <w:pStyle w:val="BodyText1"/>
        <w:spacing w:after="0"/>
      </w:pPr>
    </w:p>
    <w:p w14:paraId="1CA585A3" w14:textId="77777777" w:rsidR="001D7E10" w:rsidRDefault="001D7E10" w:rsidP="001D7E10">
      <w:pPr>
        <w:pStyle w:val="BodyText1"/>
        <w:spacing w:after="0"/>
      </w:pPr>
    </w:p>
    <w:p w14:paraId="67173EA2" w14:textId="77777777" w:rsidR="001D7E10" w:rsidRDefault="001D7E10" w:rsidP="001D7E10">
      <w:pPr>
        <w:pStyle w:val="BodyText1"/>
        <w:spacing w:after="0"/>
      </w:pPr>
    </w:p>
    <w:p w14:paraId="5A9415FE" w14:textId="77777777" w:rsidR="001D7E10" w:rsidRDefault="001D7E10" w:rsidP="001D7E10">
      <w:pPr>
        <w:pStyle w:val="BodyText1"/>
        <w:spacing w:after="0"/>
      </w:pPr>
    </w:p>
    <w:p w14:paraId="28D8174A" w14:textId="77777777" w:rsidR="001D7E10" w:rsidRDefault="001D7E10" w:rsidP="001D7E10">
      <w:pPr>
        <w:pStyle w:val="BodyText1"/>
        <w:spacing w:after="0"/>
      </w:pPr>
    </w:p>
    <w:p w14:paraId="4059F555" w14:textId="77777777" w:rsidR="001D7E10" w:rsidRDefault="001D7E10" w:rsidP="001D7E10">
      <w:pPr>
        <w:pStyle w:val="BodyText1"/>
        <w:spacing w:after="0"/>
      </w:pPr>
    </w:p>
    <w:p w14:paraId="638153D9" w14:textId="77777777" w:rsidR="0081020F" w:rsidRPr="0081020F" w:rsidRDefault="0081020F" w:rsidP="0081020F"/>
    <w:p w14:paraId="3004074D" w14:textId="6D470714" w:rsidR="0081020F" w:rsidRDefault="00463D18" w:rsidP="00DF2CAB">
      <w:pPr>
        <w:pStyle w:val="Heading1"/>
      </w:pPr>
      <w:r w:rsidRPr="00DF2CAB">
        <w:lastRenderedPageBreak/>
        <w:t>2.</w:t>
      </w:r>
      <w:r w:rsidRPr="00DF2CAB">
        <w:tab/>
      </w:r>
      <w:r w:rsidR="001136BA" w:rsidRPr="00DF2CAB">
        <w:t xml:space="preserve">Roles and </w:t>
      </w:r>
      <w:r w:rsidR="002813AC" w:rsidRPr="00DF2CAB">
        <w:t>r</w:t>
      </w:r>
      <w:r w:rsidR="001136BA" w:rsidRPr="00DF2CAB">
        <w:t>esponsibilities</w:t>
      </w:r>
    </w:p>
    <w:p w14:paraId="5907BE8A" w14:textId="29835FEE" w:rsidR="001136BA" w:rsidRDefault="001136BA" w:rsidP="00596F50">
      <w:pPr>
        <w:pStyle w:val="BodyText1"/>
        <w:spacing w:after="0"/>
      </w:pPr>
      <w:r w:rsidRPr="00F67C26">
        <w:t>In common with</w:t>
      </w:r>
      <w:r>
        <w:t xml:space="preserve"> </w:t>
      </w:r>
      <w:r w:rsidR="009A01A6">
        <w:t>existing</w:t>
      </w:r>
      <w:r>
        <w:t xml:space="preserve"> </w:t>
      </w:r>
      <w:r w:rsidR="009A01A6">
        <w:t xml:space="preserve">landfill </w:t>
      </w:r>
      <w:r>
        <w:t xml:space="preserve">waste acceptance criteria (WAC) procedures, the responsibilities for waste characterisation and testing are as follows.  </w:t>
      </w:r>
    </w:p>
    <w:p w14:paraId="75D52154" w14:textId="77777777" w:rsidR="0081020F" w:rsidRPr="00F67C26" w:rsidRDefault="0081020F" w:rsidP="00596F50">
      <w:pPr>
        <w:pStyle w:val="BodyText1"/>
        <w:spacing w:after="0"/>
      </w:pPr>
    </w:p>
    <w:tbl>
      <w:tblPr>
        <w:tblW w:w="5000" w:type="pct"/>
        <w:tblCellMar>
          <w:left w:w="0" w:type="dxa"/>
          <w:right w:w="0" w:type="dxa"/>
        </w:tblCellMar>
        <w:tblLook w:val="04A0" w:firstRow="1" w:lastRow="0" w:firstColumn="1" w:lastColumn="0" w:noHBand="0" w:noVBand="1"/>
        <w:tblDescription w:val="Basic charactersiation is the responsibility of the waste producer or the manager of the waste treatment facility. The objective of basic characterisation is to gain a full understanding of the waste with respect to Annex 1, the source of the waste, its composition and the biodegradability thresholds. Compliace testing for continuously produced waste is the responsibility of the waste producer or the manager of the waste treatment facility. The objective of compliance testing is to demonstrate ongoing compliance with the biodegradability thresholds. On site verification at the landfill is the responsibility of the landfill operator. The objective of on site verification sampling is to make spot checks for compliace with composition, biodegradability thresholds and permit conditions. "/>
      </w:tblPr>
      <w:tblGrid>
        <w:gridCol w:w="2666"/>
        <w:gridCol w:w="2352"/>
        <w:gridCol w:w="5184"/>
      </w:tblGrid>
      <w:tr w:rsidR="009E58F0" w:rsidRPr="00934526" w14:paraId="0F9E2CEF" w14:textId="77777777" w:rsidTr="002A04DD">
        <w:trPr>
          <w:cantSplit/>
          <w:trHeight w:val="610"/>
          <w:tblHeader/>
        </w:trPr>
        <w:tc>
          <w:tcPr>
            <w:tcW w:w="846"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434EBC4C" w14:textId="626BA987" w:rsidR="001136BA" w:rsidRPr="00934526" w:rsidRDefault="001136BA" w:rsidP="00F504D2">
            <w:pPr>
              <w:rPr>
                <w:rFonts w:ascii="Arial" w:eastAsia="Times New Roman" w:hAnsi="Arial" w:cs="Arial"/>
                <w:b/>
                <w:bCs/>
                <w:color w:val="FFFFFF"/>
                <w:lang w:eastAsia="en-GB"/>
              </w:rPr>
            </w:pPr>
            <w:r>
              <w:rPr>
                <w:rFonts w:ascii="Arial" w:eastAsia="Times New Roman" w:hAnsi="Arial" w:cs="Arial"/>
                <w:b/>
                <w:bCs/>
                <w:color w:val="FFFFFF"/>
                <w:lang w:eastAsia="en-GB"/>
              </w:rPr>
              <w:t>Action</w:t>
            </w:r>
          </w:p>
        </w:tc>
        <w:tc>
          <w:tcPr>
            <w:tcW w:w="1372"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3E9A7B70" w14:textId="67330955" w:rsidR="001136BA" w:rsidRPr="00934526" w:rsidRDefault="001136BA" w:rsidP="00F504D2">
            <w:pPr>
              <w:rPr>
                <w:rFonts w:ascii="Arial" w:eastAsia="Times New Roman" w:hAnsi="Arial" w:cs="Arial"/>
                <w:b/>
                <w:bCs/>
                <w:color w:val="FFFFFF"/>
                <w:lang w:eastAsia="en-GB"/>
              </w:rPr>
            </w:pPr>
            <w:r>
              <w:rPr>
                <w:rFonts w:ascii="Arial" w:eastAsia="Times New Roman" w:hAnsi="Arial" w:cs="Arial"/>
                <w:b/>
                <w:bCs/>
                <w:color w:val="FFFFFF"/>
                <w:lang w:eastAsia="en-GB"/>
              </w:rPr>
              <w:t>Responsibility</w:t>
            </w:r>
          </w:p>
        </w:tc>
        <w:tc>
          <w:tcPr>
            <w:tcW w:w="2782"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477E4AA2" w14:textId="562410A2" w:rsidR="001136BA" w:rsidRPr="00934526" w:rsidRDefault="001136BA" w:rsidP="00F504D2">
            <w:pPr>
              <w:rPr>
                <w:rFonts w:ascii="Arial" w:eastAsia="Times New Roman" w:hAnsi="Arial" w:cs="Arial"/>
                <w:b/>
                <w:bCs/>
                <w:color w:val="FFFFFF"/>
                <w:lang w:eastAsia="en-GB"/>
              </w:rPr>
            </w:pPr>
            <w:r>
              <w:rPr>
                <w:rFonts w:ascii="Arial" w:eastAsia="Times New Roman" w:hAnsi="Arial" w:cs="Arial"/>
                <w:b/>
                <w:bCs/>
                <w:color w:val="FFFFFF"/>
                <w:lang w:eastAsia="en-GB"/>
              </w:rPr>
              <w:t>Objective</w:t>
            </w:r>
          </w:p>
        </w:tc>
      </w:tr>
      <w:tr w:rsidR="009E58F0" w:rsidRPr="00934526" w14:paraId="1B5361A2" w14:textId="77777777" w:rsidTr="002A04DD">
        <w:trPr>
          <w:cantSplit/>
          <w:trHeight w:val="315"/>
        </w:trPr>
        <w:tc>
          <w:tcPr>
            <w:tcW w:w="84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22E7895" w14:textId="72D81DBF" w:rsidR="001136BA" w:rsidRPr="00934526" w:rsidRDefault="001136BA" w:rsidP="00F504D2">
            <w:pPr>
              <w:rPr>
                <w:rFonts w:ascii="Arial" w:eastAsia="Times New Roman" w:hAnsi="Arial" w:cs="Arial"/>
                <w:lang w:eastAsia="en-GB"/>
              </w:rPr>
            </w:pPr>
            <w:r>
              <w:rPr>
                <w:rFonts w:ascii="Arial" w:eastAsia="Times New Roman" w:hAnsi="Arial" w:cs="Arial"/>
                <w:lang w:eastAsia="en-GB"/>
              </w:rPr>
              <w:t>Basic characterisation</w:t>
            </w:r>
          </w:p>
        </w:tc>
        <w:tc>
          <w:tcPr>
            <w:tcW w:w="13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BD4C8F8" w14:textId="428CD7B3" w:rsidR="001136BA" w:rsidRPr="00934526" w:rsidRDefault="001136BA" w:rsidP="00F504D2">
            <w:pPr>
              <w:rPr>
                <w:rFonts w:ascii="Arial" w:eastAsia="Times New Roman" w:hAnsi="Arial" w:cs="Arial"/>
                <w:lang w:eastAsia="en-GB"/>
              </w:rPr>
            </w:pPr>
            <w:r>
              <w:rPr>
                <w:rFonts w:ascii="Arial" w:eastAsia="Times New Roman" w:hAnsi="Arial" w:cs="Arial"/>
                <w:lang w:eastAsia="en-GB"/>
              </w:rPr>
              <w:t xml:space="preserve">Waste producer / </w:t>
            </w:r>
            <w:r w:rsidR="006E64A5">
              <w:rPr>
                <w:rFonts w:ascii="Arial" w:eastAsia="Times New Roman" w:hAnsi="Arial" w:cs="Arial"/>
                <w:lang w:eastAsia="en-GB"/>
              </w:rPr>
              <w:t xml:space="preserve">manager of waste </w:t>
            </w:r>
            <w:r>
              <w:rPr>
                <w:rFonts w:ascii="Arial" w:eastAsia="Times New Roman" w:hAnsi="Arial" w:cs="Arial"/>
                <w:lang w:eastAsia="en-GB"/>
              </w:rPr>
              <w:t>treatment facility</w:t>
            </w:r>
          </w:p>
        </w:tc>
        <w:tc>
          <w:tcPr>
            <w:tcW w:w="278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D2E8797" w14:textId="0DE52EB0" w:rsidR="001136BA" w:rsidRPr="00934526" w:rsidRDefault="001136BA" w:rsidP="00F504D2">
            <w:pPr>
              <w:rPr>
                <w:rFonts w:ascii="Arial" w:eastAsia="Times New Roman" w:hAnsi="Arial" w:cs="Arial"/>
                <w:lang w:eastAsia="en-GB"/>
              </w:rPr>
            </w:pPr>
            <w:r>
              <w:rPr>
                <w:rFonts w:ascii="Arial" w:eastAsia="Times New Roman" w:hAnsi="Arial" w:cs="Arial"/>
                <w:lang w:eastAsia="en-GB"/>
              </w:rPr>
              <w:t>To gain a full understanding of the waste with respect to</w:t>
            </w:r>
            <w:r w:rsidR="00CA18A8">
              <w:rPr>
                <w:rFonts w:ascii="Arial" w:eastAsia="Times New Roman" w:hAnsi="Arial" w:cs="Arial"/>
                <w:lang w:eastAsia="en-GB"/>
              </w:rPr>
              <w:t xml:space="preserve"> Annex 1</w:t>
            </w:r>
            <w:r w:rsidR="009E58F0">
              <w:rPr>
                <w:rFonts w:ascii="Arial" w:eastAsia="Times New Roman" w:hAnsi="Arial" w:cs="Arial"/>
                <w:lang w:eastAsia="en-GB"/>
              </w:rPr>
              <w:t>, waste composition</w:t>
            </w:r>
            <w:r w:rsidR="00CA18A8">
              <w:rPr>
                <w:rFonts w:ascii="Arial" w:eastAsia="Times New Roman" w:hAnsi="Arial" w:cs="Arial"/>
                <w:lang w:eastAsia="en-GB"/>
              </w:rPr>
              <w:t xml:space="preserve"> and</w:t>
            </w:r>
            <w:r w:rsidR="009E58F0">
              <w:rPr>
                <w:rFonts w:ascii="Arial" w:eastAsia="Times New Roman" w:hAnsi="Arial" w:cs="Arial"/>
                <w:lang w:eastAsia="en-GB"/>
              </w:rPr>
              <w:t>/or</w:t>
            </w:r>
            <w:r w:rsidR="00CA18A8">
              <w:rPr>
                <w:rFonts w:ascii="Arial" w:eastAsia="Times New Roman" w:hAnsi="Arial" w:cs="Arial"/>
                <w:lang w:eastAsia="en-GB"/>
              </w:rPr>
              <w:t xml:space="preserve"> the</w:t>
            </w:r>
            <w:r>
              <w:rPr>
                <w:rFonts w:ascii="Arial" w:eastAsia="Times New Roman" w:hAnsi="Arial" w:cs="Arial"/>
                <w:lang w:eastAsia="en-GB"/>
              </w:rPr>
              <w:t xml:space="preserve"> biodegradability thresholds</w:t>
            </w:r>
          </w:p>
        </w:tc>
      </w:tr>
      <w:tr w:rsidR="009E58F0" w:rsidRPr="00934526" w14:paraId="5EA78795" w14:textId="77777777" w:rsidTr="002A04DD">
        <w:trPr>
          <w:cantSplit/>
          <w:trHeight w:val="300"/>
        </w:trPr>
        <w:tc>
          <w:tcPr>
            <w:tcW w:w="84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8D53CDF" w14:textId="7B676E51" w:rsidR="001136BA" w:rsidRPr="00934526" w:rsidRDefault="00186A50" w:rsidP="00F504D2">
            <w:pPr>
              <w:rPr>
                <w:rFonts w:ascii="Arial" w:eastAsia="Times New Roman" w:hAnsi="Arial" w:cs="Arial"/>
                <w:lang w:eastAsia="en-GB"/>
              </w:rPr>
            </w:pPr>
            <w:r>
              <w:rPr>
                <w:rFonts w:ascii="Arial" w:eastAsia="Times New Roman" w:hAnsi="Arial" w:cs="Arial"/>
                <w:lang w:eastAsia="en-GB"/>
              </w:rPr>
              <w:t>Compliance testing for continuously generated</w:t>
            </w:r>
            <w:r w:rsidR="009E58F0">
              <w:rPr>
                <w:rFonts w:ascii="Arial" w:eastAsia="Times New Roman" w:hAnsi="Arial" w:cs="Arial"/>
                <w:lang w:eastAsia="en-GB"/>
              </w:rPr>
              <w:t xml:space="preserve"> treated</w:t>
            </w:r>
            <w:r>
              <w:rPr>
                <w:rFonts w:ascii="Arial" w:eastAsia="Times New Roman" w:hAnsi="Arial" w:cs="Arial"/>
                <w:lang w:eastAsia="en-GB"/>
              </w:rPr>
              <w:t xml:space="preserve"> waste</w:t>
            </w:r>
          </w:p>
        </w:tc>
        <w:tc>
          <w:tcPr>
            <w:tcW w:w="13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578D199E" w14:textId="6EA672FC" w:rsidR="001136BA" w:rsidRPr="00934526" w:rsidRDefault="00186A50" w:rsidP="00F504D2">
            <w:pPr>
              <w:rPr>
                <w:rFonts w:ascii="Arial" w:eastAsia="Times New Roman" w:hAnsi="Arial" w:cs="Arial"/>
                <w:lang w:eastAsia="en-GB"/>
              </w:rPr>
            </w:pPr>
            <w:r>
              <w:rPr>
                <w:rFonts w:ascii="Arial" w:eastAsia="Times New Roman" w:hAnsi="Arial" w:cs="Arial"/>
                <w:lang w:eastAsia="en-GB"/>
              </w:rPr>
              <w:t xml:space="preserve">Waste producer / </w:t>
            </w:r>
            <w:r w:rsidR="006E64A5">
              <w:rPr>
                <w:rFonts w:ascii="Arial" w:eastAsia="Times New Roman" w:hAnsi="Arial" w:cs="Arial"/>
                <w:lang w:eastAsia="en-GB"/>
              </w:rPr>
              <w:t xml:space="preserve">manager of waste </w:t>
            </w:r>
            <w:r>
              <w:rPr>
                <w:rFonts w:ascii="Arial" w:eastAsia="Times New Roman" w:hAnsi="Arial" w:cs="Arial"/>
                <w:lang w:eastAsia="en-GB"/>
              </w:rPr>
              <w:t>treatment facility</w:t>
            </w:r>
          </w:p>
        </w:tc>
        <w:tc>
          <w:tcPr>
            <w:tcW w:w="278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5B1C9DBC" w14:textId="11BE80AB" w:rsidR="001136BA" w:rsidRPr="00934526" w:rsidRDefault="00186A50" w:rsidP="00F504D2">
            <w:pPr>
              <w:rPr>
                <w:rFonts w:ascii="Arial" w:eastAsia="Times New Roman" w:hAnsi="Arial" w:cs="Arial"/>
                <w:lang w:eastAsia="en-GB"/>
              </w:rPr>
            </w:pPr>
            <w:r>
              <w:rPr>
                <w:rFonts w:ascii="Arial" w:eastAsia="Times New Roman" w:hAnsi="Arial" w:cs="Arial"/>
                <w:lang w:eastAsia="en-GB"/>
              </w:rPr>
              <w:t>Periodic sampling to demonstrate ongoing compliance with biodegradability thresholds</w:t>
            </w:r>
          </w:p>
        </w:tc>
      </w:tr>
      <w:tr w:rsidR="009E58F0" w:rsidRPr="00934526" w14:paraId="6EDA2B63" w14:textId="77777777" w:rsidTr="002A04DD">
        <w:trPr>
          <w:cantSplit/>
          <w:trHeight w:val="300"/>
        </w:trPr>
        <w:tc>
          <w:tcPr>
            <w:tcW w:w="84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5C0934EC" w14:textId="3E37383B" w:rsidR="001136BA" w:rsidRPr="00934526" w:rsidRDefault="00186A50" w:rsidP="00F504D2">
            <w:pPr>
              <w:rPr>
                <w:rFonts w:ascii="Arial" w:eastAsia="Times New Roman" w:hAnsi="Arial" w:cs="Arial"/>
                <w:lang w:eastAsia="en-GB"/>
              </w:rPr>
            </w:pPr>
            <w:r>
              <w:rPr>
                <w:rFonts w:ascii="Arial" w:eastAsia="Times New Roman" w:hAnsi="Arial" w:cs="Arial"/>
                <w:lang w:eastAsia="en-GB"/>
              </w:rPr>
              <w:t>On-site verification</w:t>
            </w:r>
            <w:r w:rsidR="007C4840">
              <w:rPr>
                <w:rFonts w:ascii="Arial" w:eastAsia="Times New Roman" w:hAnsi="Arial" w:cs="Arial"/>
                <w:lang w:eastAsia="en-GB"/>
              </w:rPr>
              <w:t xml:space="preserve"> at the landfill</w:t>
            </w:r>
          </w:p>
        </w:tc>
        <w:tc>
          <w:tcPr>
            <w:tcW w:w="137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8401ABF" w14:textId="659DFDE6" w:rsidR="001136BA" w:rsidRPr="00934526" w:rsidRDefault="00186A50" w:rsidP="00F504D2">
            <w:pPr>
              <w:rPr>
                <w:rFonts w:ascii="Arial" w:eastAsia="Times New Roman" w:hAnsi="Arial" w:cs="Arial"/>
                <w:lang w:eastAsia="en-GB"/>
              </w:rPr>
            </w:pPr>
            <w:r>
              <w:rPr>
                <w:rFonts w:ascii="Arial" w:eastAsia="Times New Roman" w:hAnsi="Arial" w:cs="Arial"/>
                <w:lang w:eastAsia="en-GB"/>
              </w:rPr>
              <w:t xml:space="preserve">Landfill operator </w:t>
            </w:r>
          </w:p>
        </w:tc>
        <w:tc>
          <w:tcPr>
            <w:tcW w:w="278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E4F097E" w14:textId="568D700C" w:rsidR="001136BA" w:rsidRPr="00934526" w:rsidRDefault="00186A50" w:rsidP="00F504D2">
            <w:pPr>
              <w:rPr>
                <w:rFonts w:ascii="Arial" w:eastAsia="Times New Roman" w:hAnsi="Arial" w:cs="Arial"/>
                <w:lang w:eastAsia="en-GB"/>
              </w:rPr>
            </w:pPr>
            <w:r>
              <w:rPr>
                <w:rFonts w:ascii="Arial" w:eastAsia="Times New Roman" w:hAnsi="Arial" w:cs="Arial"/>
                <w:lang w:eastAsia="en-GB"/>
              </w:rPr>
              <w:t>‘Spot checks’ for compliance with</w:t>
            </w:r>
            <w:r w:rsidR="007C4840">
              <w:rPr>
                <w:rFonts w:ascii="Arial" w:eastAsia="Times New Roman" w:hAnsi="Arial" w:cs="Arial"/>
                <w:lang w:eastAsia="en-GB"/>
              </w:rPr>
              <w:t xml:space="preserve"> composition,</w:t>
            </w:r>
            <w:r>
              <w:rPr>
                <w:rFonts w:ascii="Arial" w:eastAsia="Times New Roman" w:hAnsi="Arial" w:cs="Arial"/>
                <w:lang w:eastAsia="en-GB"/>
              </w:rPr>
              <w:t xml:space="preserve"> biodegradability thresholds</w:t>
            </w:r>
            <w:r w:rsidR="006E64A5">
              <w:rPr>
                <w:rFonts w:ascii="Arial" w:eastAsia="Times New Roman" w:hAnsi="Arial" w:cs="Arial"/>
                <w:lang w:eastAsia="en-GB"/>
              </w:rPr>
              <w:t xml:space="preserve"> and permit </w:t>
            </w:r>
            <w:r w:rsidR="007C4840">
              <w:rPr>
                <w:rFonts w:ascii="Arial" w:eastAsia="Times New Roman" w:hAnsi="Arial" w:cs="Arial"/>
                <w:lang w:eastAsia="en-GB"/>
              </w:rPr>
              <w:t>conditions</w:t>
            </w:r>
          </w:p>
        </w:tc>
      </w:tr>
    </w:tbl>
    <w:p w14:paraId="709EB0A4" w14:textId="77777777" w:rsidR="009648B5" w:rsidRPr="009648B5" w:rsidRDefault="009648B5" w:rsidP="00F504D2"/>
    <w:p w14:paraId="5F0D3112" w14:textId="2F0521A3" w:rsidR="001136BA" w:rsidRPr="00DF2CAB" w:rsidRDefault="00463D18" w:rsidP="00DF2CAB">
      <w:pPr>
        <w:pStyle w:val="Heading2"/>
      </w:pPr>
      <w:r w:rsidRPr="00DF2CAB">
        <w:t>2.1</w:t>
      </w:r>
      <w:r w:rsidRPr="00DF2CAB">
        <w:tab/>
      </w:r>
      <w:r w:rsidR="001136BA" w:rsidRPr="00DF2CAB">
        <w:t xml:space="preserve">Waste producer / </w:t>
      </w:r>
      <w:r w:rsidR="006E64A5" w:rsidRPr="00DF2CAB">
        <w:t xml:space="preserve">manager of waste </w:t>
      </w:r>
      <w:r w:rsidR="001136BA" w:rsidRPr="00DF2CAB">
        <w:t>treatment facility</w:t>
      </w:r>
    </w:p>
    <w:p w14:paraId="2AA608FE" w14:textId="59CA682A" w:rsidR="00186A50" w:rsidRDefault="00186A50" w:rsidP="00596F50">
      <w:pPr>
        <w:pStyle w:val="BodyText1"/>
        <w:spacing w:after="0"/>
      </w:pPr>
      <w:r>
        <w:t>W</w:t>
      </w:r>
      <w:r w:rsidRPr="004902F7">
        <w:t>aste</w:t>
      </w:r>
      <w:r>
        <w:t xml:space="preserve"> producers and</w:t>
      </w:r>
      <w:r w:rsidRPr="004902F7">
        <w:t xml:space="preserve"> </w:t>
      </w:r>
      <w:r w:rsidR="006E64A5">
        <w:t xml:space="preserve">managers of waste </w:t>
      </w:r>
      <w:r>
        <w:t>treatment facilities</w:t>
      </w:r>
      <w:r w:rsidRPr="004902F7">
        <w:t xml:space="preserve"> </w:t>
      </w:r>
      <w:r>
        <w:t xml:space="preserve">transferring </w:t>
      </w:r>
      <w:r w:rsidRPr="004902F7">
        <w:t xml:space="preserve">waste </w:t>
      </w:r>
      <w:r>
        <w:t>for</w:t>
      </w:r>
      <w:r w:rsidRPr="004902F7">
        <w:t xml:space="preserve"> landfill disposal have an obligation to comply with the </w:t>
      </w:r>
      <w:r>
        <w:t>Duty of Care for waste</w:t>
      </w:r>
      <w:r w:rsidR="000F3F95">
        <w:t xml:space="preserve"> (as set out in Section 34 of the Environmental Protection Act 1990)</w:t>
      </w:r>
      <w:r>
        <w:t xml:space="preserve"> and must classify and describe the waste correctly.</w:t>
      </w:r>
      <w:r w:rsidRPr="004902F7">
        <w:t xml:space="preserve"> </w:t>
      </w:r>
    </w:p>
    <w:p w14:paraId="52244010" w14:textId="77777777" w:rsidR="0081020F" w:rsidRDefault="0081020F" w:rsidP="00596F50">
      <w:pPr>
        <w:pStyle w:val="BodyText1"/>
        <w:spacing w:after="0"/>
      </w:pPr>
    </w:p>
    <w:p w14:paraId="05A08BC7" w14:textId="312FA26A" w:rsidR="0081020F" w:rsidRDefault="00186A50" w:rsidP="002D163E">
      <w:pPr>
        <w:pStyle w:val="BodyText1"/>
        <w:numPr>
          <w:ilvl w:val="0"/>
          <w:numId w:val="14"/>
        </w:numPr>
        <w:spacing w:after="0"/>
      </w:pPr>
      <w:r>
        <w:t>C</w:t>
      </w:r>
      <w:r w:rsidRPr="004902F7">
        <w:t>lassify waste</w:t>
      </w:r>
      <w:r>
        <w:t xml:space="preserve"> in accordance</w:t>
      </w:r>
      <w:r w:rsidRPr="004902F7">
        <w:t xml:space="preserve"> </w:t>
      </w:r>
      <w:r>
        <w:t>with WM3 guidance, selecting an appropriate EWC code and determining whether the waste is hazardous or non-hazardous.</w:t>
      </w:r>
      <w:r w:rsidRPr="004902F7">
        <w:t xml:space="preserve"> </w:t>
      </w:r>
    </w:p>
    <w:p w14:paraId="7D118D72" w14:textId="720EB0A2" w:rsidR="0081020F" w:rsidRPr="00F31804" w:rsidRDefault="00186A50" w:rsidP="0081020F">
      <w:pPr>
        <w:pStyle w:val="BodyText1"/>
        <w:numPr>
          <w:ilvl w:val="0"/>
          <w:numId w:val="14"/>
        </w:numPr>
        <w:spacing w:after="0"/>
      </w:pPr>
      <w:r w:rsidRPr="003A3308">
        <w:t xml:space="preserve">Confirm the landfill site can accept the waste with reference to the EWC Code list </w:t>
      </w:r>
      <w:r w:rsidR="00CA18A8">
        <w:t>in Annex 1.</w:t>
      </w:r>
    </w:p>
    <w:p w14:paraId="5E364C06" w14:textId="49810CBC" w:rsidR="002D163E" w:rsidRDefault="00186A50" w:rsidP="0081020F">
      <w:pPr>
        <w:pStyle w:val="BodyText1"/>
        <w:numPr>
          <w:ilvl w:val="0"/>
          <w:numId w:val="14"/>
        </w:numPr>
        <w:spacing w:after="0"/>
      </w:pPr>
      <w:r w:rsidRPr="00F31804">
        <w:t xml:space="preserve">Where the EWC code is on the list of potentially banned wastes, confirm </w:t>
      </w:r>
      <w:r w:rsidRPr="002D163E">
        <w:rPr>
          <w:i/>
          <w:iCs/>
        </w:rPr>
        <w:t>in writing</w:t>
      </w:r>
      <w:r w:rsidRPr="00F31804">
        <w:t xml:space="preserve"> with the landfill operator via pre-acceptance procedures that the waste</w:t>
      </w:r>
      <w:r w:rsidRPr="007773F5">
        <w:t xml:space="preserve"> is either not from a municipal source</w:t>
      </w:r>
      <w:r w:rsidR="00C67C13">
        <w:t>, contains only non-biodegradable materials (plastic, metal, glass etc)</w:t>
      </w:r>
      <w:r w:rsidRPr="007773F5">
        <w:t xml:space="preserve"> or has been treated and complies with the relevant biodegradability thresholds</w:t>
      </w:r>
      <w:r>
        <w:t>.</w:t>
      </w:r>
      <w:r w:rsidRPr="007773F5">
        <w:t xml:space="preserve"> </w:t>
      </w:r>
    </w:p>
    <w:p w14:paraId="3CA82BE8" w14:textId="646051FD" w:rsidR="0081020F" w:rsidRDefault="00186A50" w:rsidP="0081020F">
      <w:pPr>
        <w:pStyle w:val="BodyText1"/>
        <w:numPr>
          <w:ilvl w:val="0"/>
          <w:numId w:val="14"/>
        </w:numPr>
        <w:spacing w:after="0"/>
      </w:pPr>
      <w:r w:rsidRPr="007773F5">
        <w:lastRenderedPageBreak/>
        <w:t xml:space="preserve">Where </w:t>
      </w:r>
      <w:r>
        <w:t xml:space="preserve">treated BMW (particularly 19 12 12) </w:t>
      </w:r>
      <w:r w:rsidRPr="007773F5">
        <w:t xml:space="preserve">is being </w:t>
      </w:r>
      <w:r>
        <w:t xml:space="preserve">transferred </w:t>
      </w:r>
      <w:r w:rsidRPr="007773F5">
        <w:t xml:space="preserve">to landfill, </w:t>
      </w:r>
      <w:r>
        <w:t xml:space="preserve">carry out sampling and analysis in accordance with Part 3 below </w:t>
      </w:r>
      <w:r w:rsidRPr="007773F5">
        <w:t xml:space="preserve">and furnish </w:t>
      </w:r>
      <w:r>
        <w:t>the landfill operator</w:t>
      </w:r>
      <w:r w:rsidRPr="007773F5">
        <w:t xml:space="preserve"> with the test results.</w:t>
      </w:r>
    </w:p>
    <w:p w14:paraId="174A2A1B" w14:textId="5D7C5F07" w:rsidR="0081020F" w:rsidRDefault="00186A50" w:rsidP="0081020F">
      <w:pPr>
        <w:pStyle w:val="BodyText1"/>
        <w:numPr>
          <w:ilvl w:val="0"/>
          <w:numId w:val="14"/>
        </w:numPr>
        <w:spacing w:after="0"/>
      </w:pPr>
      <w:r>
        <w:t>D</w:t>
      </w:r>
      <w:r w:rsidRPr="004902F7">
        <w:t>escribe</w:t>
      </w:r>
      <w:r>
        <w:t xml:space="preserve"> the waste clearly on the waste</w:t>
      </w:r>
      <w:r w:rsidRPr="004902F7">
        <w:t xml:space="preserve"> transfer </w:t>
      </w:r>
      <w:r>
        <w:t>note.</w:t>
      </w:r>
      <w:r w:rsidRPr="004902F7">
        <w:t xml:space="preserve"> </w:t>
      </w:r>
    </w:p>
    <w:p w14:paraId="2685D555" w14:textId="189D96BC" w:rsidR="00186A50" w:rsidRDefault="00186A50" w:rsidP="00596F50">
      <w:pPr>
        <w:pStyle w:val="BodyText1"/>
        <w:numPr>
          <w:ilvl w:val="0"/>
          <w:numId w:val="14"/>
        </w:numPr>
        <w:spacing w:after="0"/>
      </w:pPr>
      <w:r w:rsidRPr="006D5CB2">
        <w:t>Keep Duty of Care record</w:t>
      </w:r>
      <w:r>
        <w:t>s</w:t>
      </w:r>
      <w:r w:rsidRPr="006D5CB2">
        <w:t xml:space="preserve"> for 2 years. </w:t>
      </w:r>
    </w:p>
    <w:p w14:paraId="20E16ECD" w14:textId="77777777" w:rsidR="0081020F" w:rsidRDefault="0081020F" w:rsidP="0081020F">
      <w:pPr>
        <w:pStyle w:val="BodyText1"/>
        <w:spacing w:after="0"/>
      </w:pPr>
    </w:p>
    <w:p w14:paraId="76692C32" w14:textId="0AB5098E" w:rsidR="00DF2CAB" w:rsidRDefault="00463D18" w:rsidP="00DF2CAB">
      <w:pPr>
        <w:pStyle w:val="Heading2"/>
      </w:pPr>
      <w:r w:rsidRPr="00DF2CAB">
        <w:t>2.2</w:t>
      </w:r>
      <w:r w:rsidRPr="00DF2CAB">
        <w:tab/>
      </w:r>
      <w:r w:rsidR="00186A50" w:rsidRPr="00DF2CAB">
        <w:t>Landfill operators</w:t>
      </w:r>
    </w:p>
    <w:p w14:paraId="78CF3F73" w14:textId="76C81F64" w:rsidR="00186A50" w:rsidRDefault="000F3F95" w:rsidP="00596F50">
      <w:pPr>
        <w:pStyle w:val="BodyText1"/>
        <w:spacing w:after="0"/>
      </w:pPr>
      <w:r>
        <w:t>L</w:t>
      </w:r>
      <w:r w:rsidR="00186A50" w:rsidRPr="004902F7">
        <w:t xml:space="preserve">andfill </w:t>
      </w:r>
      <w:r w:rsidR="00186A50">
        <w:t>P</w:t>
      </w:r>
      <w:r w:rsidR="00186A50" w:rsidRPr="004902F7">
        <w:t xml:space="preserve">ermits will </w:t>
      </w:r>
      <w:r>
        <w:t>contain a condition prohibiting the acceptance of</w:t>
      </w:r>
      <w:r w:rsidR="00186A50">
        <w:t xml:space="preserve"> BMW for landfill disposal.  </w:t>
      </w:r>
    </w:p>
    <w:p w14:paraId="4B48C1AD" w14:textId="3C023795" w:rsidR="00186A50" w:rsidRDefault="00186A50" w:rsidP="00596F50">
      <w:pPr>
        <w:pStyle w:val="BodyText1"/>
        <w:spacing w:after="0"/>
      </w:pPr>
      <w:r>
        <w:t>T</w:t>
      </w:r>
      <w:r w:rsidRPr="004902F7">
        <w:t>he landfill operator</w:t>
      </w:r>
      <w:r>
        <w:t xml:space="preserve"> must</w:t>
      </w:r>
      <w:r w:rsidRPr="004902F7">
        <w:t xml:space="preserve"> ensure waste accepted for landfill disposal is not </w:t>
      </w:r>
      <w:r>
        <w:t>BMW</w:t>
      </w:r>
      <w:r w:rsidR="00171A1E">
        <w:t xml:space="preserve"> </w:t>
      </w:r>
      <w:r w:rsidR="00DD36DF">
        <w:t>to</w:t>
      </w:r>
      <w:r w:rsidR="00171A1E">
        <w:t xml:space="preserve"> remain in comp</w:t>
      </w:r>
      <w:r w:rsidR="005B2759">
        <w:t xml:space="preserve">liance </w:t>
      </w:r>
      <w:r w:rsidR="000F3F95">
        <w:t xml:space="preserve">with </w:t>
      </w:r>
      <w:r w:rsidR="00171A1E">
        <w:t>the</w:t>
      </w:r>
      <w:r w:rsidR="005B2759">
        <w:t>ir Permit</w:t>
      </w:r>
      <w:r>
        <w:t xml:space="preserve">. </w:t>
      </w:r>
      <w:r w:rsidR="005B2827">
        <w:t xml:space="preserve">These </w:t>
      </w:r>
      <w:r w:rsidR="007C09F8">
        <w:t>Waste Acceptance Management Plan</w:t>
      </w:r>
      <w:r w:rsidR="00F801EA">
        <w:t xml:space="preserve"> for the site</w:t>
      </w:r>
      <w:r w:rsidR="00373AF6">
        <w:t xml:space="preserve"> should include the following requirements</w:t>
      </w:r>
      <w:r w:rsidR="00011C76">
        <w:t>.</w:t>
      </w:r>
    </w:p>
    <w:p w14:paraId="02CA2446" w14:textId="77777777" w:rsidR="0081020F" w:rsidRDefault="0081020F" w:rsidP="00596F50">
      <w:pPr>
        <w:pStyle w:val="BodyText1"/>
        <w:spacing w:after="0"/>
      </w:pPr>
    </w:p>
    <w:p w14:paraId="140B60A2" w14:textId="4D766748" w:rsidR="00DF2CAB" w:rsidRDefault="00373AF6" w:rsidP="002D163E">
      <w:pPr>
        <w:pStyle w:val="BodyText1"/>
        <w:numPr>
          <w:ilvl w:val="0"/>
          <w:numId w:val="17"/>
        </w:numPr>
        <w:spacing w:after="0"/>
      </w:pPr>
      <w:r>
        <w:t>To c</w:t>
      </w:r>
      <w:r w:rsidR="00186A50">
        <w:t>heck the EWC code against</w:t>
      </w:r>
      <w:r w:rsidR="00186A50" w:rsidRPr="00282E9F">
        <w:t xml:space="preserve"> </w:t>
      </w:r>
      <w:r w:rsidR="00186A50">
        <w:t>the list in Annex 1.</w:t>
      </w:r>
      <w:r w:rsidR="00186A50" w:rsidRPr="00D332DE">
        <w:t xml:space="preserve"> </w:t>
      </w:r>
      <w:r w:rsidR="00186A50">
        <w:t xml:space="preserve">This </w:t>
      </w:r>
      <w:r w:rsidR="00186A50" w:rsidRPr="009644DB">
        <w:t>should</w:t>
      </w:r>
      <w:r w:rsidR="00186A50">
        <w:t xml:space="preserve"> be</w:t>
      </w:r>
      <w:r w:rsidR="005B2759">
        <w:t xml:space="preserve"> </w:t>
      </w:r>
      <w:r w:rsidR="00186A50">
        <w:t>part of</w:t>
      </w:r>
      <w:r w:rsidR="00186A50" w:rsidRPr="00D332DE">
        <w:t xml:space="preserve"> normal waste acceptance procedures</w:t>
      </w:r>
      <w:r w:rsidR="00186A50">
        <w:t>.</w:t>
      </w:r>
    </w:p>
    <w:p w14:paraId="29A9EBCF" w14:textId="5EBB4892" w:rsidR="00DF2CAB" w:rsidRPr="00F67C26" w:rsidRDefault="00186A50" w:rsidP="00DF2CAB">
      <w:pPr>
        <w:pStyle w:val="BodyText1"/>
        <w:numPr>
          <w:ilvl w:val="0"/>
          <w:numId w:val="17"/>
        </w:numPr>
        <w:spacing w:after="0"/>
      </w:pPr>
      <w:r>
        <w:t xml:space="preserve">Where the EWC code is on the list of potentially banned wastes, </w:t>
      </w:r>
      <w:r w:rsidR="00373AF6">
        <w:t xml:space="preserve">to </w:t>
      </w:r>
      <w:r>
        <w:t>carry out pre-acceptance checks</w:t>
      </w:r>
      <w:r w:rsidR="00294247">
        <w:t xml:space="preserve"> with the</w:t>
      </w:r>
      <w:r w:rsidR="00401DEA">
        <w:t xml:space="preserve"> producer</w:t>
      </w:r>
      <w:r>
        <w:t xml:space="preserve"> to ensure it is either not from a municipal source</w:t>
      </w:r>
      <w:r w:rsidR="00A67FAA">
        <w:t>, contains only non-biodegradable materials (plastic, metal, glass etc),</w:t>
      </w:r>
      <w:r>
        <w:t xml:space="preserve"> or it has been treated such that it is no longer biodegradable. </w:t>
      </w:r>
    </w:p>
    <w:p w14:paraId="65FB9A25" w14:textId="40E04061" w:rsidR="00DF2CAB" w:rsidRDefault="00373AF6" w:rsidP="00DF2CAB">
      <w:pPr>
        <w:pStyle w:val="BodyText1"/>
        <w:numPr>
          <w:ilvl w:val="0"/>
          <w:numId w:val="17"/>
        </w:numPr>
        <w:spacing w:after="0"/>
      </w:pPr>
      <w:r>
        <w:t xml:space="preserve">To </w:t>
      </w:r>
      <w:r w:rsidR="006931C7">
        <w:t>p</w:t>
      </w:r>
      <w:r w:rsidR="00186A50">
        <w:t xml:space="preserve">erform verification sampling and testing in accordance with Part </w:t>
      </w:r>
      <w:r w:rsidR="00186A50" w:rsidRPr="41D7E161">
        <w:t>4</w:t>
      </w:r>
      <w:r w:rsidR="00186A50">
        <w:t xml:space="preserve"> of this guidance.</w:t>
      </w:r>
    </w:p>
    <w:p w14:paraId="77292FDB" w14:textId="6EA72920" w:rsidR="00186A50" w:rsidRDefault="00373AF6" w:rsidP="00596F50">
      <w:pPr>
        <w:pStyle w:val="BodyText1"/>
        <w:numPr>
          <w:ilvl w:val="0"/>
          <w:numId w:val="17"/>
        </w:numPr>
        <w:spacing w:after="0"/>
      </w:pPr>
      <w:r>
        <w:t>To k</w:t>
      </w:r>
      <w:r w:rsidR="00186A50">
        <w:t xml:space="preserve">eep waste acceptance records in </w:t>
      </w:r>
      <w:r>
        <w:t>compliance</w:t>
      </w:r>
      <w:r w:rsidR="00186A50">
        <w:t xml:space="preserve"> with permit requirements. </w:t>
      </w:r>
    </w:p>
    <w:p w14:paraId="59715BD0" w14:textId="77777777" w:rsidR="00DF2CAB" w:rsidRPr="006D5CB2" w:rsidRDefault="00DF2CAB" w:rsidP="00DF2CAB">
      <w:pPr>
        <w:pStyle w:val="BodyText1"/>
        <w:spacing w:after="0"/>
      </w:pPr>
    </w:p>
    <w:p w14:paraId="2B12245F" w14:textId="6004C83F" w:rsidR="00186A50" w:rsidRDefault="00186A50" w:rsidP="00596F50">
      <w:pPr>
        <w:pStyle w:val="BodyText1"/>
        <w:spacing w:after="0"/>
      </w:pPr>
      <w:r>
        <w:t xml:space="preserve">Pre-acceptance checks aim to ensure the waste is suitable for acceptance </w:t>
      </w:r>
      <w:r w:rsidR="00074A47">
        <w:t xml:space="preserve">and disposal </w:t>
      </w:r>
      <w:r>
        <w:t xml:space="preserve">at the landfill. These checks should include – </w:t>
      </w:r>
    </w:p>
    <w:p w14:paraId="482D7A97" w14:textId="77777777" w:rsidR="00DF2CAB" w:rsidRDefault="00DF2CAB" w:rsidP="00596F50">
      <w:pPr>
        <w:pStyle w:val="BodyText1"/>
        <w:spacing w:after="0"/>
      </w:pPr>
    </w:p>
    <w:p w14:paraId="4E551AC5" w14:textId="78E43FB5" w:rsidR="00DF2CAB" w:rsidRDefault="00186A50" w:rsidP="002D163E">
      <w:pPr>
        <w:pStyle w:val="BodyText1"/>
        <w:numPr>
          <w:ilvl w:val="0"/>
          <w:numId w:val="17"/>
        </w:numPr>
        <w:spacing w:after="0"/>
      </w:pPr>
      <w:r>
        <w:t>Pre-acceptance questionnaire &amp; declaration form</w:t>
      </w:r>
    </w:p>
    <w:p w14:paraId="0127F73B" w14:textId="710F212B" w:rsidR="00DF2CAB" w:rsidRDefault="00186A50" w:rsidP="00DF2CAB">
      <w:pPr>
        <w:pStyle w:val="BodyText1"/>
        <w:numPr>
          <w:ilvl w:val="0"/>
          <w:numId w:val="17"/>
        </w:numPr>
        <w:spacing w:after="0"/>
      </w:pPr>
      <w:r>
        <w:t>Waste Transfer Notes</w:t>
      </w:r>
    </w:p>
    <w:p w14:paraId="72476A64" w14:textId="60CA17C5" w:rsidR="00DF2CAB" w:rsidRPr="00B810D7" w:rsidRDefault="00186A50" w:rsidP="00DF2CAB">
      <w:pPr>
        <w:pStyle w:val="BodyText1"/>
        <w:numPr>
          <w:ilvl w:val="0"/>
          <w:numId w:val="17"/>
        </w:numPr>
        <w:spacing w:after="0"/>
      </w:pPr>
      <w:r w:rsidRPr="00B810D7">
        <w:t>Visual inspections, site audits and photographs</w:t>
      </w:r>
    </w:p>
    <w:p w14:paraId="0AB180CA" w14:textId="77777777" w:rsidR="00186A50" w:rsidRDefault="00186A50" w:rsidP="00596F50">
      <w:pPr>
        <w:pStyle w:val="BodyText1"/>
        <w:numPr>
          <w:ilvl w:val="0"/>
          <w:numId w:val="17"/>
        </w:numPr>
        <w:spacing w:after="0"/>
      </w:pPr>
      <w:r w:rsidRPr="00B810D7">
        <w:t>Test</w:t>
      </w:r>
      <w:r>
        <w:t>ing data</w:t>
      </w:r>
      <w:r w:rsidRPr="00B810D7">
        <w:t xml:space="preserve"> from the waste treatment facility</w:t>
      </w:r>
    </w:p>
    <w:p w14:paraId="3B98E4DD" w14:textId="77777777" w:rsidR="00DF2CAB" w:rsidRPr="00B810D7" w:rsidRDefault="00DF2CAB" w:rsidP="00DF2CAB">
      <w:pPr>
        <w:pStyle w:val="BodyText1"/>
        <w:spacing w:after="0"/>
      </w:pPr>
    </w:p>
    <w:p w14:paraId="4BCABDD8" w14:textId="49CBF016" w:rsidR="00186A50" w:rsidRDefault="00186A50" w:rsidP="00596F50">
      <w:pPr>
        <w:pStyle w:val="BodyText1"/>
        <w:spacing w:after="0"/>
      </w:pPr>
      <w:r>
        <w:t>A</w:t>
      </w:r>
      <w:r w:rsidRPr="007D43D7">
        <w:t xml:space="preserve"> Pre-Acceptance Questionnaire &amp; Declaration Form should be issued to the </w:t>
      </w:r>
      <w:r>
        <w:t>waste treatment facility</w:t>
      </w:r>
      <w:r w:rsidRPr="007D43D7">
        <w:t xml:space="preserve"> producing </w:t>
      </w:r>
      <w:r>
        <w:t xml:space="preserve">waste </w:t>
      </w:r>
      <w:r w:rsidRPr="007D43D7">
        <w:t>for disposal at the landfill site</w:t>
      </w:r>
      <w:r w:rsidR="00074A47">
        <w:t xml:space="preserve"> and returned with sufficient information to </w:t>
      </w:r>
      <w:r w:rsidR="00F57712">
        <w:lastRenderedPageBreak/>
        <w:t>satisfy the landfill operator that the waste is not BMW</w:t>
      </w:r>
      <w:r w:rsidRPr="007D43D7">
        <w:t xml:space="preserve">. </w:t>
      </w:r>
      <w:r>
        <w:t xml:space="preserve">Example questions are contained in Annex </w:t>
      </w:r>
      <w:r w:rsidR="004879A5">
        <w:t>3</w:t>
      </w:r>
      <w:r>
        <w:t xml:space="preserve">. </w:t>
      </w:r>
    </w:p>
    <w:p w14:paraId="78C9D3CB" w14:textId="77777777" w:rsidR="00DF2CAB" w:rsidRDefault="00DF2CAB" w:rsidP="00596F50">
      <w:pPr>
        <w:pStyle w:val="BodyText1"/>
        <w:spacing w:after="0"/>
      </w:pPr>
    </w:p>
    <w:p w14:paraId="4295E402" w14:textId="1A69CC54" w:rsidR="00186A50" w:rsidRDefault="00186A50" w:rsidP="00596F50">
      <w:pPr>
        <w:pStyle w:val="BodyText1"/>
        <w:spacing w:after="0"/>
      </w:pPr>
      <w:r w:rsidRPr="4A5CA441">
        <w:t xml:space="preserve">This process enables landfill operators to keep written records of the steps taken by the treatment facility to ensure waste is either not municipal or not biodegradable. </w:t>
      </w:r>
    </w:p>
    <w:p w14:paraId="354FBA86" w14:textId="77777777" w:rsidR="00DF2CAB" w:rsidRDefault="00DF2CAB" w:rsidP="00596F50">
      <w:pPr>
        <w:pStyle w:val="BodyText1"/>
        <w:spacing w:after="0"/>
      </w:pPr>
    </w:p>
    <w:p w14:paraId="17DFA49C" w14:textId="7D8DCC63" w:rsidR="004233D3" w:rsidRDefault="0000266B" w:rsidP="00596F50">
      <w:pPr>
        <w:pStyle w:val="BodyText1"/>
        <w:spacing w:after="0"/>
      </w:pPr>
      <w:r>
        <w:t>For example, with</w:t>
      </w:r>
      <w:r w:rsidR="004233D3">
        <w:t xml:space="preserve"> respect to 19 12 12 wastes, the source or treatment method may not be clear from an initial description so pre-acceptance </w:t>
      </w:r>
      <w:r>
        <w:t xml:space="preserve">questions will ensure a more complete understanding of the waste. </w:t>
      </w:r>
    </w:p>
    <w:p w14:paraId="31C5F2A0" w14:textId="77777777" w:rsidR="00DF2CAB" w:rsidRPr="00E00206" w:rsidRDefault="00DF2CAB" w:rsidP="00596F50">
      <w:pPr>
        <w:pStyle w:val="BodyText1"/>
        <w:spacing w:after="0"/>
      </w:pPr>
    </w:p>
    <w:p w14:paraId="0B58FCF8" w14:textId="7C57DCB1" w:rsidR="00186A50" w:rsidRDefault="00186A50" w:rsidP="00596F50">
      <w:pPr>
        <w:pStyle w:val="BodyText1"/>
        <w:spacing w:after="0"/>
      </w:pPr>
      <w:r w:rsidRPr="00E00206">
        <w:t xml:space="preserve">The information should be </w:t>
      </w:r>
      <w:r w:rsidRPr="00862D7D">
        <w:t>current and</w:t>
      </w:r>
      <w:r w:rsidRPr="00E00206">
        <w:t xml:space="preserve"> reviewed at least annually or more frequently if the information provided has changed</w:t>
      </w:r>
      <w:r>
        <w:t xml:space="preserve"> and t</w:t>
      </w:r>
      <w:r w:rsidRPr="00E00206">
        <w:t xml:space="preserve">he </w:t>
      </w:r>
      <w:r>
        <w:t>w</w:t>
      </w:r>
      <w:r w:rsidRPr="00E00206">
        <w:t xml:space="preserve">aste </w:t>
      </w:r>
      <w:r>
        <w:t>treatment facility</w:t>
      </w:r>
      <w:r w:rsidRPr="00E00206">
        <w:t xml:space="preserve"> must notify the </w:t>
      </w:r>
      <w:r>
        <w:t>l</w:t>
      </w:r>
      <w:r w:rsidRPr="00E00206">
        <w:t xml:space="preserve">andfill </w:t>
      </w:r>
      <w:r>
        <w:t>o</w:t>
      </w:r>
      <w:r w:rsidRPr="00E00206">
        <w:t xml:space="preserve">perator if there are any changes to the </w:t>
      </w:r>
      <w:r>
        <w:t>waste or waste treatment process</w:t>
      </w:r>
      <w:r w:rsidRPr="00E00206">
        <w:t xml:space="preserve">. </w:t>
      </w:r>
    </w:p>
    <w:p w14:paraId="55FD4F82" w14:textId="77777777" w:rsidR="00DF2CAB" w:rsidRDefault="00DF2CAB" w:rsidP="00596F50">
      <w:pPr>
        <w:pStyle w:val="BodyText1"/>
        <w:spacing w:after="0"/>
      </w:pPr>
    </w:p>
    <w:p w14:paraId="39FC631D" w14:textId="1B6BF2AF" w:rsidR="000D00D7" w:rsidRPr="000D00D7" w:rsidRDefault="00463D18" w:rsidP="000D00D7">
      <w:pPr>
        <w:pStyle w:val="Heading1"/>
      </w:pPr>
      <w:r w:rsidRPr="00DF2CAB">
        <w:t>3</w:t>
      </w:r>
      <w:r w:rsidRPr="00DF2CAB">
        <w:tab/>
      </w:r>
      <w:r w:rsidR="00675FC6">
        <w:t>B</w:t>
      </w:r>
      <w:r w:rsidRPr="00DF2CAB">
        <w:t xml:space="preserve">iodegradability </w:t>
      </w:r>
    </w:p>
    <w:p w14:paraId="70078034" w14:textId="01F9161C" w:rsidR="00463D18" w:rsidRDefault="00463D18" w:rsidP="00596F50">
      <w:pPr>
        <w:pStyle w:val="BodyText1"/>
        <w:spacing w:after="0"/>
      </w:pPr>
      <w:r>
        <w:t>As set out in Part 2, r</w:t>
      </w:r>
      <w:r w:rsidRPr="004902F7">
        <w:t xml:space="preserve">esponsibility for </w:t>
      </w:r>
      <w:r>
        <w:t>basic characterisation and compliance testing</w:t>
      </w:r>
      <w:r w:rsidRPr="004902F7">
        <w:t xml:space="preserve"> </w:t>
      </w:r>
      <w:r>
        <w:t xml:space="preserve">is with the </w:t>
      </w:r>
      <w:r w:rsidR="00557349">
        <w:t xml:space="preserve">waste producer and the manager of the </w:t>
      </w:r>
      <w:r>
        <w:t xml:space="preserve">waste treatment facility. </w:t>
      </w:r>
    </w:p>
    <w:p w14:paraId="196EEA51" w14:textId="77777777" w:rsidR="00DF2CAB" w:rsidRDefault="00DF2CAB" w:rsidP="00596F50">
      <w:pPr>
        <w:pStyle w:val="BodyText1"/>
        <w:spacing w:after="0"/>
      </w:pPr>
    </w:p>
    <w:p w14:paraId="1379B48C" w14:textId="2D73E808" w:rsidR="00DF2CAB" w:rsidRDefault="00463D18" w:rsidP="00596F50">
      <w:pPr>
        <w:pStyle w:val="BodyText1"/>
        <w:spacing w:after="0"/>
      </w:pPr>
      <w:r>
        <w:t>The</w:t>
      </w:r>
      <w:r w:rsidRPr="004902F7">
        <w:t xml:space="preserve"> </w:t>
      </w:r>
      <w:r>
        <w:t xml:space="preserve">pre-acceptance process combined with the guidance in this section should enable waste treatment facilities and </w:t>
      </w:r>
      <w:r w:rsidRPr="004902F7">
        <w:t xml:space="preserve">landfill operators </w:t>
      </w:r>
      <w:r>
        <w:t>to</w:t>
      </w:r>
      <w:r w:rsidRPr="004902F7">
        <w:t xml:space="preserve"> satisfy themselves that the waste </w:t>
      </w:r>
      <w:r w:rsidR="00675FC6">
        <w:t>is not biodegradable</w:t>
      </w:r>
      <w:r>
        <w:t>.</w:t>
      </w:r>
      <w:r w:rsidRPr="004902F7">
        <w:t xml:space="preserve"> </w:t>
      </w:r>
    </w:p>
    <w:p w14:paraId="5ECBED81" w14:textId="77777777" w:rsidR="002D163E" w:rsidRDefault="002D163E" w:rsidP="00596F50">
      <w:pPr>
        <w:pStyle w:val="BodyText1"/>
        <w:spacing w:after="0"/>
      </w:pPr>
    </w:p>
    <w:p w14:paraId="67823491" w14:textId="77EE112D" w:rsidR="00DF2CAB" w:rsidRPr="00DF2CAB" w:rsidRDefault="00463D18" w:rsidP="00DF2CAB">
      <w:pPr>
        <w:pStyle w:val="Heading2"/>
      </w:pPr>
      <w:r w:rsidRPr="00DF2CAB">
        <w:t>3.1</w:t>
      </w:r>
      <w:r w:rsidRPr="00DF2CAB">
        <w:tab/>
      </w:r>
      <w:proofErr w:type="gramStart"/>
      <w:r w:rsidR="00716A5B" w:rsidRPr="00DF2CAB">
        <w:t>Non-biodegradable</w:t>
      </w:r>
      <w:proofErr w:type="gramEnd"/>
      <w:r w:rsidR="00716A5B" w:rsidRPr="00DF2CAB">
        <w:t xml:space="preserve"> materials </w:t>
      </w:r>
    </w:p>
    <w:p w14:paraId="103286B6" w14:textId="05ECD29E" w:rsidR="00716A5B" w:rsidRDefault="00716A5B" w:rsidP="00596F50">
      <w:pPr>
        <w:pStyle w:val="BodyText1"/>
        <w:spacing w:after="0"/>
      </w:pPr>
      <w:r>
        <w:t xml:space="preserve">Wastes such as plastic, </w:t>
      </w:r>
      <w:proofErr w:type="gramStart"/>
      <w:r>
        <w:t>glas</w:t>
      </w:r>
      <w:r w:rsidR="00715CC3">
        <w:t>s</w:t>
      </w:r>
      <w:proofErr w:type="gramEnd"/>
      <w:r w:rsidR="00715CC3">
        <w:t xml:space="preserve"> and</w:t>
      </w:r>
      <w:r>
        <w:t xml:space="preserve"> metal, (and items constructed of a mix of such materials) are assumed to be non-biodegradable. </w:t>
      </w:r>
    </w:p>
    <w:p w14:paraId="0D8F8C36" w14:textId="77777777" w:rsidR="00DF2CAB" w:rsidRDefault="00DF2CAB" w:rsidP="00596F50">
      <w:pPr>
        <w:pStyle w:val="BodyText1"/>
        <w:spacing w:after="0"/>
      </w:pPr>
    </w:p>
    <w:p w14:paraId="0BC17C16" w14:textId="73089542" w:rsidR="003D593A" w:rsidRDefault="003D593A" w:rsidP="00596F50">
      <w:pPr>
        <w:pStyle w:val="BodyText1"/>
        <w:spacing w:after="0"/>
      </w:pPr>
      <w:r>
        <w:t>Some wastes may fall into the codes in Annex 1 (e.g. the bulky waste code 20 03 07) but be made wholly of non-biodegradable materials</w:t>
      </w:r>
      <w:r w:rsidR="00EA0A90">
        <w:t xml:space="preserve"> – some furniture, mattresses, </w:t>
      </w:r>
      <w:r w:rsidR="00B85539">
        <w:t xml:space="preserve">etc may fall into this category. </w:t>
      </w:r>
      <w:r w:rsidR="00FE6E66">
        <w:t xml:space="preserve">These wastes do not need to be tested but a determination can be made solely on their composition. </w:t>
      </w:r>
    </w:p>
    <w:p w14:paraId="78680FA8" w14:textId="77777777" w:rsidR="00DF2CAB" w:rsidRDefault="00DF2CAB" w:rsidP="00596F50">
      <w:pPr>
        <w:pStyle w:val="BodyText1"/>
        <w:spacing w:after="0"/>
      </w:pPr>
    </w:p>
    <w:p w14:paraId="6A8578D9" w14:textId="77777777" w:rsidR="004D4AAA" w:rsidRDefault="00715CC3" w:rsidP="00596F50">
      <w:pPr>
        <w:pStyle w:val="BodyText1"/>
        <w:spacing w:after="0"/>
      </w:pPr>
      <w:r>
        <w:lastRenderedPageBreak/>
        <w:t xml:space="preserve">Where the waste is made wholly of </w:t>
      </w:r>
      <w:r w:rsidR="00D36CFF">
        <w:t xml:space="preserve">non-biodegradable materials, </w:t>
      </w:r>
      <w:r w:rsidR="00EA365E">
        <w:t xml:space="preserve">they are not subject to the ban on landfill disposal. </w:t>
      </w:r>
    </w:p>
    <w:p w14:paraId="302129C8" w14:textId="77777777" w:rsidR="00DF2CAB" w:rsidRDefault="00DF2CAB" w:rsidP="00596F50">
      <w:pPr>
        <w:pStyle w:val="BodyText1"/>
        <w:spacing w:after="0"/>
      </w:pPr>
    </w:p>
    <w:p w14:paraId="5654CD86" w14:textId="44343A33" w:rsidR="00B775A4" w:rsidRDefault="00EA365E" w:rsidP="00596F50">
      <w:pPr>
        <w:pStyle w:val="BodyText1"/>
        <w:spacing w:after="0"/>
      </w:pPr>
      <w:r>
        <w:t xml:space="preserve">This should be </w:t>
      </w:r>
      <w:r w:rsidR="008666F9">
        <w:t xml:space="preserve">documented </w:t>
      </w:r>
      <w:r>
        <w:t xml:space="preserve">by the waste producer or manager and </w:t>
      </w:r>
      <w:r w:rsidR="008666F9">
        <w:t>agreed with the</w:t>
      </w:r>
      <w:r>
        <w:t xml:space="preserve"> landfill operato</w:t>
      </w:r>
      <w:r w:rsidR="008666F9">
        <w:t>r</w:t>
      </w:r>
      <w:r>
        <w:t xml:space="preserve"> </w:t>
      </w:r>
      <w:r w:rsidR="003D593A">
        <w:t xml:space="preserve">prior to acceptance. </w:t>
      </w:r>
    </w:p>
    <w:p w14:paraId="1018F3C8" w14:textId="77777777" w:rsidR="00DF2CAB" w:rsidRPr="00716A5B" w:rsidRDefault="00DF2CAB" w:rsidP="00596F50">
      <w:pPr>
        <w:pStyle w:val="BodyText1"/>
        <w:spacing w:after="0"/>
      </w:pPr>
    </w:p>
    <w:p w14:paraId="695BFCE2" w14:textId="7775023B" w:rsidR="00716A5B" w:rsidRPr="002D163E" w:rsidRDefault="00716A5B" w:rsidP="002D163E">
      <w:pPr>
        <w:pStyle w:val="Heading2"/>
      </w:pPr>
      <w:r w:rsidRPr="002D163E">
        <w:t>3.2</w:t>
      </w:r>
      <w:r w:rsidRPr="002D163E">
        <w:tab/>
      </w:r>
      <w:r w:rsidR="00463D18" w:rsidRPr="002D163E">
        <w:t xml:space="preserve">Thresholds – </w:t>
      </w:r>
      <w:r w:rsidR="002813AC" w:rsidRPr="002D163E">
        <w:t>i</w:t>
      </w:r>
      <w:r w:rsidR="00463D18" w:rsidRPr="002D163E">
        <w:t xml:space="preserve">ncineration </w:t>
      </w:r>
      <w:r w:rsidR="002813AC" w:rsidRPr="002D163E">
        <w:t>r</w:t>
      </w:r>
      <w:r w:rsidR="00463D18" w:rsidRPr="002D163E">
        <w:t>esidues</w:t>
      </w:r>
    </w:p>
    <w:p w14:paraId="7362EC1F" w14:textId="2AD1213C" w:rsidR="00463D18" w:rsidRDefault="00463D18" w:rsidP="00596F50">
      <w:pPr>
        <w:pStyle w:val="BodyText1"/>
        <w:spacing w:after="0"/>
      </w:pPr>
      <w:r w:rsidRPr="00E00206">
        <w:t xml:space="preserve">The </w:t>
      </w:r>
      <w:r w:rsidR="00373AF6">
        <w:t xml:space="preserve">landfill </w:t>
      </w:r>
      <w:r w:rsidRPr="00E00206">
        <w:t xml:space="preserve">regulations </w:t>
      </w:r>
      <w:r>
        <w:t>restrict the landfilling of municipal waste incineration residues such as I</w:t>
      </w:r>
      <w:r w:rsidR="00557349">
        <w:t xml:space="preserve">ncinerator Bottom Ash </w:t>
      </w:r>
      <w:r>
        <w:t xml:space="preserve">to those with a Total Organic Carbon (TOC) content of </w:t>
      </w:r>
      <w:r w:rsidR="00557349">
        <w:t xml:space="preserve">less than or equal to </w:t>
      </w:r>
      <w:r>
        <w:t xml:space="preserve">5%. </w:t>
      </w:r>
    </w:p>
    <w:p w14:paraId="300F557B" w14:textId="77777777" w:rsidR="00DF2CAB" w:rsidRDefault="00DF2CAB" w:rsidP="00596F50">
      <w:pPr>
        <w:pStyle w:val="BodyText1"/>
        <w:spacing w:after="0"/>
      </w:pPr>
    </w:p>
    <w:p w14:paraId="43C4A5CA" w14:textId="1477E583" w:rsidR="00463D18" w:rsidRDefault="00463D18" w:rsidP="00596F50">
      <w:pPr>
        <w:pStyle w:val="BodyText1"/>
        <w:spacing w:after="0"/>
      </w:pPr>
      <w:r>
        <w:t>T</w:t>
      </w:r>
      <w:r w:rsidRPr="004902F7">
        <w:t>his TOC limit</w:t>
      </w:r>
      <w:r>
        <w:t xml:space="preserve"> also</w:t>
      </w:r>
      <w:r w:rsidRPr="004902F7">
        <w:t xml:space="preserve"> forms a permit requirement for </w:t>
      </w:r>
      <w:r>
        <w:t>municipal waste incineration facilities</w:t>
      </w:r>
      <w:r w:rsidRPr="004902F7">
        <w:t xml:space="preserve"> in Scotland</w:t>
      </w:r>
      <w:r>
        <w:t xml:space="preserve"> so</w:t>
      </w:r>
      <w:r w:rsidRPr="004902F7">
        <w:t xml:space="preserve"> landfill operators can demonstrate compliance by ensuring relevant </w:t>
      </w:r>
      <w:r w:rsidR="00B63855">
        <w:t xml:space="preserve">evidence </w:t>
      </w:r>
      <w:r w:rsidRPr="004902F7">
        <w:t xml:space="preserve">and TOC results are obtained from the EfW </w:t>
      </w:r>
      <w:r>
        <w:t>operato</w:t>
      </w:r>
      <w:r w:rsidRPr="004902F7">
        <w:t>r.</w:t>
      </w:r>
      <w:r>
        <w:t xml:space="preserve"> </w:t>
      </w:r>
    </w:p>
    <w:p w14:paraId="0E80BED4" w14:textId="77777777" w:rsidR="00DF2CAB" w:rsidRDefault="00DF2CAB" w:rsidP="00596F50">
      <w:pPr>
        <w:pStyle w:val="BodyText1"/>
        <w:spacing w:after="0"/>
      </w:pPr>
    </w:p>
    <w:p w14:paraId="5CB021FA" w14:textId="77777777" w:rsidR="00463D18" w:rsidRDefault="00463D18" w:rsidP="00596F50">
      <w:pPr>
        <w:pStyle w:val="BodyText1"/>
        <w:spacing w:after="0"/>
      </w:pPr>
      <w:r w:rsidRPr="4A5CA441">
        <w:t xml:space="preserve">EfW permit conditions allow either TOC or loss on ignition (LOI) testing as the means of demonstrating that residues are no longer biodegradable, and either test mechanism (and result) could therefore be used by landfill operators in demonstrating compliance with the regulations. A conversion factor is likely to be site specific and must be agreed with SEPA in advance. </w:t>
      </w:r>
    </w:p>
    <w:p w14:paraId="0D048795" w14:textId="77777777" w:rsidR="002D163E" w:rsidRDefault="002D163E" w:rsidP="00596F50">
      <w:pPr>
        <w:pStyle w:val="BodyText1"/>
        <w:spacing w:after="0"/>
      </w:pPr>
    </w:p>
    <w:p w14:paraId="6DE241EF" w14:textId="574C1A85" w:rsidR="00463D18" w:rsidRPr="002D163E" w:rsidRDefault="00463D18" w:rsidP="002D163E">
      <w:pPr>
        <w:pStyle w:val="Heading2"/>
      </w:pPr>
      <w:r w:rsidRPr="002D163E">
        <w:t>3.</w:t>
      </w:r>
      <w:r w:rsidR="00716A5B" w:rsidRPr="002D163E">
        <w:t>3</w:t>
      </w:r>
      <w:r w:rsidRPr="002D163E">
        <w:tab/>
        <w:t xml:space="preserve">Thresholds – </w:t>
      </w:r>
      <w:r w:rsidR="453365D1" w:rsidRPr="002D163E">
        <w:t>bio stabilised</w:t>
      </w:r>
      <w:r w:rsidRPr="002D163E">
        <w:t xml:space="preserve"> waste</w:t>
      </w:r>
    </w:p>
    <w:p w14:paraId="6BA28E86" w14:textId="77777777" w:rsidR="004D4AAA" w:rsidRDefault="0030393E" w:rsidP="00596F50">
      <w:pPr>
        <w:pStyle w:val="BodyText1"/>
        <w:spacing w:after="0"/>
      </w:pPr>
      <w:r w:rsidRPr="00FC6083">
        <w:t>The</w:t>
      </w:r>
      <w:r w:rsidR="00AF406D">
        <w:t xml:space="preserve"> landfill</w:t>
      </w:r>
      <w:r w:rsidRPr="00FC6083">
        <w:t xml:space="preserve"> regulations also </w:t>
      </w:r>
      <w:r w:rsidR="00AF406D">
        <w:t>specify</w:t>
      </w:r>
      <w:r w:rsidRPr="00FC6083">
        <w:t xml:space="preserve"> biodegradability thresholds for other forms of waste treatment</w:t>
      </w:r>
      <w:r>
        <w:t xml:space="preserve"> such as bio-stabilisation</w:t>
      </w:r>
      <w:r w:rsidRPr="00FC6083">
        <w:t xml:space="preserve">. </w:t>
      </w:r>
    </w:p>
    <w:p w14:paraId="6046A8BE" w14:textId="77777777" w:rsidR="002D163E" w:rsidRDefault="002D163E" w:rsidP="00596F50">
      <w:pPr>
        <w:pStyle w:val="BodyText1"/>
        <w:spacing w:after="0"/>
      </w:pPr>
    </w:p>
    <w:p w14:paraId="77CC1EEC" w14:textId="3F5A3F14" w:rsidR="0030393E" w:rsidRDefault="0030393E" w:rsidP="00596F50">
      <w:pPr>
        <w:pStyle w:val="BodyText1"/>
        <w:spacing w:after="0"/>
      </w:pPr>
      <w:r>
        <w:t>This is less well established compared to TOC testing of incineration residues and there is potential for a higher level of variability in the biodegradability of the treated waste.</w:t>
      </w:r>
      <w:r w:rsidR="00340EEC">
        <w:t xml:space="preserve"> There are two thresholds </w:t>
      </w:r>
      <w:r w:rsidR="002D163E">
        <w:t>–</w:t>
      </w:r>
      <w:r w:rsidR="00340EEC">
        <w:t xml:space="preserve"> </w:t>
      </w:r>
    </w:p>
    <w:p w14:paraId="3995EBA4" w14:textId="77777777" w:rsidR="002D163E" w:rsidRDefault="002D163E" w:rsidP="00596F50">
      <w:pPr>
        <w:pStyle w:val="BodyText1"/>
        <w:spacing w:after="0"/>
      </w:pPr>
    </w:p>
    <w:p w14:paraId="7E70E2D1" w14:textId="041FD7F9" w:rsidR="00340EEC" w:rsidRDefault="004563F9" w:rsidP="00596F50">
      <w:pPr>
        <w:pStyle w:val="BodyText1"/>
        <w:numPr>
          <w:ilvl w:val="0"/>
          <w:numId w:val="36"/>
        </w:numPr>
        <w:spacing w:after="0"/>
        <w:rPr>
          <w:rFonts w:eastAsia="Times New Roman"/>
          <w:lang w:eastAsia="en-GB"/>
        </w:rPr>
      </w:pPr>
      <w:r>
        <w:rPr>
          <w:rFonts w:eastAsia="Times New Roman"/>
          <w:lang w:eastAsia="en-GB"/>
        </w:rPr>
        <w:t>R</w:t>
      </w:r>
      <w:r w:rsidR="00340EEC" w:rsidRPr="008630E2">
        <w:rPr>
          <w:rFonts w:eastAsia="Times New Roman"/>
          <w:lang w:eastAsia="en-GB"/>
        </w:rPr>
        <w:t>espiration activity after a static respiration test</w:t>
      </w:r>
      <w:r>
        <w:rPr>
          <w:rFonts w:eastAsia="Times New Roman"/>
          <w:lang w:eastAsia="en-GB"/>
        </w:rPr>
        <w:t xml:space="preserve"> (AT</w:t>
      </w:r>
      <w:r w:rsidRPr="004563F9">
        <w:rPr>
          <w:rFonts w:eastAsia="Times New Roman"/>
          <w:vertAlign w:val="subscript"/>
          <w:lang w:eastAsia="en-GB"/>
        </w:rPr>
        <w:t>4</w:t>
      </w:r>
      <w:r>
        <w:rPr>
          <w:rFonts w:eastAsia="Times New Roman"/>
          <w:lang w:eastAsia="en-GB"/>
        </w:rPr>
        <w:t>)</w:t>
      </w:r>
      <w:r w:rsidR="00340EEC" w:rsidRPr="008630E2">
        <w:rPr>
          <w:rFonts w:eastAsia="Times New Roman"/>
          <w:lang w:eastAsia="en-GB"/>
        </w:rPr>
        <w:t xml:space="preserve"> is less than 10 milligrams of oxygen for each gram of dry material</w:t>
      </w:r>
      <w:r w:rsidR="00340EEC">
        <w:rPr>
          <w:rFonts w:eastAsia="Times New Roman"/>
          <w:lang w:eastAsia="en-GB"/>
        </w:rPr>
        <w:t xml:space="preserve"> (10 mg O</w:t>
      </w:r>
      <w:r w:rsidR="00340EEC" w:rsidRPr="004563F9">
        <w:rPr>
          <w:rFonts w:eastAsia="Times New Roman"/>
          <w:vertAlign w:val="subscript"/>
          <w:lang w:eastAsia="en-GB"/>
        </w:rPr>
        <w:t>2</w:t>
      </w:r>
      <w:r w:rsidR="00340EEC">
        <w:rPr>
          <w:rFonts w:eastAsia="Times New Roman"/>
          <w:lang w:eastAsia="en-GB"/>
        </w:rPr>
        <w:t>/g dry matter)</w:t>
      </w:r>
      <w:r w:rsidR="00340EEC" w:rsidRPr="008630E2">
        <w:rPr>
          <w:rFonts w:eastAsia="Times New Roman"/>
          <w:lang w:eastAsia="en-GB"/>
        </w:rPr>
        <w:t>; or</w:t>
      </w:r>
    </w:p>
    <w:p w14:paraId="29DA244F" w14:textId="77777777" w:rsidR="002D163E" w:rsidRPr="008630E2" w:rsidRDefault="002D163E" w:rsidP="002D163E">
      <w:pPr>
        <w:pStyle w:val="BodyText1"/>
        <w:spacing w:after="0"/>
        <w:ind w:left="720"/>
        <w:rPr>
          <w:rFonts w:eastAsia="Times New Roman"/>
          <w:lang w:eastAsia="en-GB"/>
        </w:rPr>
      </w:pPr>
    </w:p>
    <w:p w14:paraId="4BBA78F1" w14:textId="5A46CCC4" w:rsidR="00340EEC" w:rsidRDefault="004563F9" w:rsidP="00596F50">
      <w:pPr>
        <w:pStyle w:val="BodyText1"/>
        <w:numPr>
          <w:ilvl w:val="0"/>
          <w:numId w:val="36"/>
        </w:numPr>
        <w:spacing w:after="0"/>
        <w:rPr>
          <w:rFonts w:eastAsia="Times New Roman"/>
          <w:lang w:eastAsia="en-GB"/>
        </w:rPr>
      </w:pPr>
      <w:r>
        <w:rPr>
          <w:rFonts w:eastAsia="Times New Roman"/>
          <w:lang w:eastAsia="en-GB"/>
        </w:rPr>
        <w:t>D</w:t>
      </w:r>
      <w:r w:rsidR="00340EEC" w:rsidRPr="008630E2">
        <w:rPr>
          <w:rFonts w:eastAsia="Times New Roman"/>
          <w:lang w:eastAsia="en-GB"/>
        </w:rPr>
        <w:t>ynamic respiration over one hour is less than 1000 milligrams of oxygen for each kilogram of volatile solids</w:t>
      </w:r>
      <w:r>
        <w:rPr>
          <w:rFonts w:eastAsia="Times New Roman"/>
          <w:lang w:eastAsia="en-GB"/>
        </w:rPr>
        <w:t>.</w:t>
      </w:r>
    </w:p>
    <w:p w14:paraId="604D883D" w14:textId="77777777" w:rsidR="002D163E" w:rsidRDefault="002D163E" w:rsidP="002D163E">
      <w:pPr>
        <w:pStyle w:val="BodyText1"/>
        <w:spacing w:after="0"/>
        <w:rPr>
          <w:rFonts w:eastAsia="Times New Roman"/>
          <w:lang w:eastAsia="en-GB"/>
        </w:rPr>
      </w:pPr>
    </w:p>
    <w:p w14:paraId="4A763CE7" w14:textId="27B86DC2" w:rsidR="0030393E" w:rsidRDefault="0030393E" w:rsidP="00596F50">
      <w:pPr>
        <w:pStyle w:val="BodyText1"/>
        <w:spacing w:after="0"/>
      </w:pPr>
      <w:r w:rsidRPr="4A5CA441">
        <w:t>Treated municipal waste must be tested for compliance with one of</w:t>
      </w:r>
      <w:r w:rsidR="004563F9">
        <w:t xml:space="preserve"> the</w:t>
      </w:r>
      <w:r w:rsidRPr="4A5CA441">
        <w:t xml:space="preserve"> two respiration thresholds - both test results are shown to correlate well.</w:t>
      </w:r>
    </w:p>
    <w:p w14:paraId="04923459" w14:textId="77777777" w:rsidR="002D163E" w:rsidRDefault="002D163E" w:rsidP="00596F50">
      <w:pPr>
        <w:pStyle w:val="BodyText1"/>
        <w:spacing w:after="0"/>
      </w:pPr>
    </w:p>
    <w:p w14:paraId="09022167" w14:textId="5C9A13D0" w:rsidR="0030393E" w:rsidRPr="002D163E" w:rsidRDefault="0030393E" w:rsidP="002D163E">
      <w:pPr>
        <w:pStyle w:val="Heading2"/>
      </w:pPr>
      <w:r w:rsidRPr="002D163E">
        <w:t>3.</w:t>
      </w:r>
      <w:r w:rsidR="00716A5B" w:rsidRPr="002D163E">
        <w:t>4</w:t>
      </w:r>
      <w:r w:rsidRPr="002D163E">
        <w:tab/>
        <w:t>Monitoring and sampling plan</w:t>
      </w:r>
      <w:r w:rsidR="007C53E0">
        <w:t xml:space="preserve"> </w:t>
      </w:r>
    </w:p>
    <w:p w14:paraId="317C9299" w14:textId="77777777" w:rsidR="005E0889" w:rsidRDefault="005E0889" w:rsidP="00596F50">
      <w:pPr>
        <w:pStyle w:val="BodyText1"/>
        <w:spacing w:after="0"/>
      </w:pPr>
      <w:r>
        <w:t>Treated BMW</w:t>
      </w:r>
      <w:r w:rsidRPr="004902F7">
        <w:t xml:space="preserve"> </w:t>
      </w:r>
      <w:r>
        <w:t>must be</w:t>
      </w:r>
      <w:r w:rsidRPr="004902F7">
        <w:t xml:space="preserve"> samp</w:t>
      </w:r>
      <w:r>
        <w:t>led</w:t>
      </w:r>
      <w:r w:rsidRPr="004902F7">
        <w:t xml:space="preserve"> and test</w:t>
      </w:r>
      <w:r>
        <w:t>ed to demonstrate compliance with the relevant biodegradability threshold prior to landfill</w:t>
      </w:r>
      <w:r w:rsidRPr="004902F7">
        <w:t xml:space="preserve">. </w:t>
      </w:r>
    </w:p>
    <w:p w14:paraId="458DEACD" w14:textId="77777777" w:rsidR="002D163E" w:rsidRDefault="002D163E" w:rsidP="00596F50">
      <w:pPr>
        <w:pStyle w:val="BodyText1"/>
        <w:spacing w:after="0"/>
      </w:pPr>
    </w:p>
    <w:p w14:paraId="047F2D2C" w14:textId="269BEB8B" w:rsidR="0030393E" w:rsidRDefault="0030393E" w:rsidP="00596F50">
      <w:pPr>
        <w:pStyle w:val="BodyText1"/>
        <w:spacing w:after="0"/>
      </w:pPr>
      <w:r>
        <w:t xml:space="preserve">Municipal waste treatment </w:t>
      </w:r>
      <w:r w:rsidRPr="00354C7C">
        <w:t xml:space="preserve">facilities </w:t>
      </w:r>
      <w:r>
        <w:t>which produce</w:t>
      </w:r>
      <w:r w:rsidRPr="00354C7C">
        <w:t xml:space="preserve"> treated waste </w:t>
      </w:r>
      <w:r>
        <w:t>for</w:t>
      </w:r>
      <w:r w:rsidRPr="00354C7C">
        <w:t xml:space="preserve"> landfill</w:t>
      </w:r>
      <w:r>
        <w:t xml:space="preserve"> should</w:t>
      </w:r>
      <w:r w:rsidRPr="00354C7C">
        <w:t xml:space="preserve"> prepare a monitoring and sampling plan</w:t>
      </w:r>
      <w:r w:rsidRPr="00637FBE">
        <w:t xml:space="preserve"> to ensure samples are representative of the waste.</w:t>
      </w:r>
      <w:r w:rsidR="0000266B">
        <w:t xml:space="preserve"> Further guidance on waste sampling plans can be found in </w:t>
      </w:r>
      <w:r w:rsidR="2EC7B531">
        <w:t>Appendix</w:t>
      </w:r>
      <w:r w:rsidR="0000266B">
        <w:t xml:space="preserve"> D of WM3 guidance. </w:t>
      </w:r>
      <w:r w:rsidRPr="00354C7C">
        <w:t xml:space="preserve">The key elements required for the monitoring plan are: </w:t>
      </w:r>
    </w:p>
    <w:p w14:paraId="68AAFF89" w14:textId="77777777" w:rsidR="002D163E" w:rsidRDefault="002D163E" w:rsidP="00596F50">
      <w:pPr>
        <w:pStyle w:val="BodyText1"/>
        <w:spacing w:after="0"/>
      </w:pPr>
    </w:p>
    <w:p w14:paraId="4F6CBC7C" w14:textId="29FD32D3" w:rsidR="0030393E" w:rsidRDefault="0030393E" w:rsidP="00596F50">
      <w:pPr>
        <w:pStyle w:val="BodyText1"/>
        <w:numPr>
          <w:ilvl w:val="0"/>
          <w:numId w:val="20"/>
        </w:numPr>
        <w:spacing w:after="0"/>
      </w:pPr>
      <w:r w:rsidRPr="006D5CB2">
        <w:t xml:space="preserve">A description of </w:t>
      </w:r>
      <w:r>
        <w:t>the treatment process and the treated waste to be landfilled.</w:t>
      </w:r>
      <w:r w:rsidRPr="006D5CB2">
        <w:t xml:space="preserve"> </w:t>
      </w:r>
    </w:p>
    <w:p w14:paraId="0724E7A0" w14:textId="71939D3E" w:rsidR="0030393E" w:rsidRPr="006D5CB2" w:rsidRDefault="0030393E" w:rsidP="00596F50">
      <w:pPr>
        <w:pStyle w:val="BodyText1"/>
        <w:numPr>
          <w:ilvl w:val="0"/>
          <w:numId w:val="20"/>
        </w:numPr>
        <w:spacing w:after="0"/>
      </w:pPr>
      <w:r w:rsidRPr="006D5CB2">
        <w:t xml:space="preserve">The objectives of monitoring. </w:t>
      </w:r>
    </w:p>
    <w:p w14:paraId="1A1F7AD9" w14:textId="4704567F" w:rsidR="0030393E" w:rsidRDefault="0030393E" w:rsidP="00596F50">
      <w:pPr>
        <w:pStyle w:val="BodyText1"/>
        <w:numPr>
          <w:ilvl w:val="0"/>
          <w:numId w:val="20"/>
        </w:numPr>
        <w:spacing w:after="0"/>
      </w:pPr>
      <w:r w:rsidRPr="006D5CB2">
        <w:t xml:space="preserve">The </w:t>
      </w:r>
      <w:r>
        <w:t xml:space="preserve">biodegradability threshold used and the </w:t>
      </w:r>
      <w:r w:rsidRPr="006D5CB2">
        <w:t xml:space="preserve">process parameters and waste characteristics to be monitored. </w:t>
      </w:r>
    </w:p>
    <w:p w14:paraId="72E158D3" w14:textId="77777777" w:rsidR="002D163E" w:rsidRDefault="002D163E" w:rsidP="00596F50">
      <w:pPr>
        <w:pStyle w:val="BodyText1"/>
        <w:spacing w:after="0"/>
      </w:pPr>
    </w:p>
    <w:p w14:paraId="7825B8C8" w14:textId="01D210F6" w:rsidR="0030393E" w:rsidRDefault="0030393E" w:rsidP="00596F50">
      <w:pPr>
        <w:pStyle w:val="BodyText1"/>
        <w:spacing w:after="0"/>
      </w:pPr>
      <w:r w:rsidRPr="006D5CB2">
        <w:t xml:space="preserve">The sampling plan </w:t>
      </w:r>
      <w:r w:rsidR="00AF406D">
        <w:t>should</w:t>
      </w:r>
      <w:r w:rsidRPr="006D5CB2">
        <w:t xml:space="preserve"> identify the specific details of the intended sampling activities and should include details of:</w:t>
      </w:r>
    </w:p>
    <w:p w14:paraId="1BC77CF6" w14:textId="77777777" w:rsidR="002D163E" w:rsidRDefault="002D163E" w:rsidP="00596F50">
      <w:pPr>
        <w:pStyle w:val="BodyText1"/>
        <w:spacing w:after="0"/>
      </w:pPr>
    </w:p>
    <w:p w14:paraId="5A2EB908" w14:textId="77777777" w:rsidR="0030393E" w:rsidRDefault="0030393E" w:rsidP="00596F50">
      <w:pPr>
        <w:pStyle w:val="BodyText1"/>
        <w:numPr>
          <w:ilvl w:val="0"/>
          <w:numId w:val="21"/>
        </w:numPr>
        <w:spacing w:after="0"/>
      </w:pPr>
      <w:r>
        <w:t>Wastes</w:t>
      </w:r>
      <w:r w:rsidRPr="006D5CB2">
        <w:t xml:space="preserve"> to be sampled</w:t>
      </w:r>
      <w:r>
        <w:t>.</w:t>
      </w:r>
    </w:p>
    <w:p w14:paraId="7711F94E" w14:textId="53FDE9DE" w:rsidR="0030393E" w:rsidRPr="006D5CB2" w:rsidRDefault="0030393E" w:rsidP="00596F50">
      <w:pPr>
        <w:pStyle w:val="BodyText1"/>
        <w:numPr>
          <w:ilvl w:val="0"/>
          <w:numId w:val="21"/>
        </w:numPr>
        <w:spacing w:after="0"/>
      </w:pPr>
      <w:r w:rsidRPr="006D5CB2">
        <w:t>How representative samples will be collected</w:t>
      </w:r>
      <w:r>
        <w:t xml:space="preserve">, </w:t>
      </w:r>
      <w:proofErr w:type="gramStart"/>
      <w:r>
        <w:t>stored</w:t>
      </w:r>
      <w:proofErr w:type="gramEnd"/>
      <w:r>
        <w:t xml:space="preserve"> and transported.</w:t>
      </w:r>
    </w:p>
    <w:p w14:paraId="25369BF3" w14:textId="4F01C5BC" w:rsidR="0030393E" w:rsidRPr="006D5CB2" w:rsidRDefault="0030393E" w:rsidP="00596F50">
      <w:pPr>
        <w:pStyle w:val="BodyText1"/>
        <w:numPr>
          <w:ilvl w:val="0"/>
          <w:numId w:val="21"/>
        </w:numPr>
        <w:spacing w:after="0"/>
      </w:pPr>
      <w:r w:rsidRPr="006D5CB2">
        <w:t xml:space="preserve">Who will carry out sampling. </w:t>
      </w:r>
    </w:p>
    <w:p w14:paraId="7663F9D7" w14:textId="120BA035" w:rsidR="0030393E" w:rsidRPr="006D5CB2" w:rsidRDefault="0030393E" w:rsidP="00596F50">
      <w:pPr>
        <w:pStyle w:val="BodyText1"/>
        <w:numPr>
          <w:ilvl w:val="0"/>
          <w:numId w:val="21"/>
        </w:numPr>
        <w:spacing w:after="0"/>
      </w:pPr>
      <w:r w:rsidRPr="006D5CB2">
        <w:t xml:space="preserve">How many samples will be taken and when. </w:t>
      </w:r>
    </w:p>
    <w:p w14:paraId="38078574" w14:textId="630DBBBD" w:rsidR="0030393E" w:rsidRPr="00637FBE" w:rsidRDefault="0030393E" w:rsidP="00596F50">
      <w:pPr>
        <w:pStyle w:val="BodyText1"/>
        <w:numPr>
          <w:ilvl w:val="0"/>
          <w:numId w:val="21"/>
        </w:numPr>
        <w:spacing w:after="0"/>
      </w:pPr>
      <w:r w:rsidRPr="006D5CB2">
        <w:t>The sample size (weight or volume) to be taken.</w:t>
      </w:r>
      <w:r>
        <w:t xml:space="preserve"> </w:t>
      </w:r>
    </w:p>
    <w:p w14:paraId="37CECD71" w14:textId="20E81B20" w:rsidR="0030393E" w:rsidRPr="00637FBE" w:rsidRDefault="0030393E" w:rsidP="00596F50">
      <w:pPr>
        <w:pStyle w:val="BodyText1"/>
        <w:numPr>
          <w:ilvl w:val="0"/>
          <w:numId w:val="21"/>
        </w:numPr>
        <w:spacing w:after="0"/>
      </w:pPr>
      <w:r w:rsidRPr="006D5CB2">
        <w:t xml:space="preserve">The quality assurance/quality control (QA/QC) procedures for the monitoring activity, including record keeping. </w:t>
      </w:r>
    </w:p>
    <w:p w14:paraId="13AC4723" w14:textId="77777777" w:rsidR="0030393E" w:rsidRDefault="0030393E" w:rsidP="00596F50">
      <w:pPr>
        <w:pStyle w:val="BodyText1"/>
        <w:numPr>
          <w:ilvl w:val="0"/>
          <w:numId w:val="21"/>
        </w:numPr>
        <w:spacing w:after="0"/>
      </w:pPr>
      <w:r w:rsidRPr="006D5CB2">
        <w:lastRenderedPageBreak/>
        <w:t xml:space="preserve">Provision for annual review, using 12 months of data to </w:t>
      </w:r>
      <w:r>
        <w:t xml:space="preserve">assess </w:t>
      </w:r>
      <w:r w:rsidRPr="006D5CB2">
        <w:t>variability of the data</w:t>
      </w:r>
      <w:r>
        <w:t>.</w:t>
      </w:r>
      <w:r w:rsidRPr="006D5CB2">
        <w:t xml:space="preserve"> </w:t>
      </w:r>
    </w:p>
    <w:p w14:paraId="75418A88" w14:textId="77777777" w:rsidR="002D163E" w:rsidRDefault="002D163E" w:rsidP="00596F50">
      <w:pPr>
        <w:pStyle w:val="BodyText1"/>
        <w:spacing w:after="0"/>
      </w:pPr>
    </w:p>
    <w:p w14:paraId="0203C821" w14:textId="4F11B45F" w:rsidR="0000266B" w:rsidRDefault="004563F9" w:rsidP="00596F50">
      <w:pPr>
        <w:pStyle w:val="BodyText1"/>
        <w:spacing w:after="0"/>
      </w:pPr>
      <w:r w:rsidRPr="004563F9">
        <w:t>It should be noted on the sampling plan if there is a sanitation phase in place and when it occurs during the biological treatment cycle. It is important that sampling does not take place immediately after the sanitation phase.</w:t>
      </w:r>
    </w:p>
    <w:p w14:paraId="54216812" w14:textId="77777777" w:rsidR="002D163E" w:rsidRDefault="002D163E" w:rsidP="00596F50">
      <w:pPr>
        <w:pStyle w:val="BodyText1"/>
        <w:spacing w:after="0"/>
      </w:pPr>
    </w:p>
    <w:p w14:paraId="33E42DB3" w14:textId="6B9A3DF4" w:rsidR="004563F9" w:rsidRPr="002D163E" w:rsidRDefault="004563F9" w:rsidP="002D163E">
      <w:pPr>
        <w:pStyle w:val="Heading2"/>
      </w:pPr>
      <w:r w:rsidRPr="002D163E">
        <w:t>3.</w:t>
      </w:r>
      <w:r w:rsidR="00716A5B" w:rsidRPr="002D163E">
        <w:t>5</w:t>
      </w:r>
      <w:r w:rsidRPr="002D163E">
        <w:tab/>
        <w:t xml:space="preserve">Taking a </w:t>
      </w:r>
      <w:proofErr w:type="gramStart"/>
      <w:r w:rsidRPr="002D163E">
        <w:t>sample</w:t>
      </w:r>
      <w:proofErr w:type="gramEnd"/>
    </w:p>
    <w:p w14:paraId="53BA09E9" w14:textId="0F1357A0" w:rsidR="004563F9" w:rsidRDefault="004563F9" w:rsidP="00596F50">
      <w:pPr>
        <w:pStyle w:val="BodyText1"/>
        <w:spacing w:after="0"/>
      </w:pPr>
      <w:r w:rsidRPr="00CB5C57">
        <w:t>To produce a representative composite sample from a batch</w:t>
      </w:r>
      <w:r w:rsidR="00741197">
        <w:t xml:space="preserve"> of treated waste</w:t>
      </w:r>
      <w:r w:rsidRPr="00CB5C57">
        <w:t xml:space="preserve">, fifteen 2kg incremental samples should be collected to make a composite sample of 30kg. Increments should be taken so that they represent the whole of the batch. </w:t>
      </w:r>
    </w:p>
    <w:p w14:paraId="14B5FF64" w14:textId="77777777" w:rsidR="002D163E" w:rsidRDefault="002D163E" w:rsidP="00596F50">
      <w:pPr>
        <w:pStyle w:val="BodyText1"/>
        <w:spacing w:after="0"/>
      </w:pPr>
    </w:p>
    <w:p w14:paraId="231B2057" w14:textId="77777777" w:rsidR="004563F9" w:rsidRDefault="004563F9" w:rsidP="00596F50">
      <w:pPr>
        <w:pStyle w:val="BodyText1"/>
        <w:spacing w:after="0"/>
      </w:pPr>
      <w:r w:rsidRPr="00CB5C57">
        <w:t>Random samples should be taken along the width and height of the batch.</w:t>
      </w:r>
    </w:p>
    <w:p w14:paraId="736D62B6" w14:textId="77777777" w:rsidR="002D163E" w:rsidRDefault="002D163E" w:rsidP="00596F50">
      <w:pPr>
        <w:pStyle w:val="BodyText1"/>
        <w:spacing w:after="0"/>
      </w:pPr>
    </w:p>
    <w:p w14:paraId="3D77B3E3" w14:textId="77777777" w:rsidR="004563F9" w:rsidRDefault="004563F9" w:rsidP="00596F50">
      <w:pPr>
        <w:pStyle w:val="BodyText1"/>
        <w:spacing w:after="0"/>
      </w:pPr>
      <w:r w:rsidRPr="00CB5C57">
        <w:t xml:space="preserve">The composite sample should be mixed, </w:t>
      </w:r>
      <w:proofErr w:type="gramStart"/>
      <w:r w:rsidRPr="00CB5C57">
        <w:t>coned</w:t>
      </w:r>
      <w:proofErr w:type="gramEnd"/>
      <w:r w:rsidRPr="00CB5C57">
        <w:t xml:space="preserve"> and quartered to extract a 2 kg sample</w:t>
      </w:r>
      <w:r>
        <w:t>.</w:t>
      </w:r>
      <w:r w:rsidRPr="00DD77AD">
        <w:t xml:space="preserve"> </w:t>
      </w:r>
      <w:r w:rsidRPr="00F67C26">
        <w:t xml:space="preserve">Mix the </w:t>
      </w:r>
      <w:r>
        <w:t>composite</w:t>
      </w:r>
      <w:r w:rsidRPr="00F67C26">
        <w:t xml:space="preserve"> sample thoroughly and spread the material out into an approximate square. </w:t>
      </w:r>
    </w:p>
    <w:p w14:paraId="6EE26F01" w14:textId="77777777" w:rsidR="002D163E" w:rsidRDefault="002D163E" w:rsidP="00596F50">
      <w:pPr>
        <w:pStyle w:val="BodyText1"/>
        <w:spacing w:after="0"/>
      </w:pPr>
    </w:p>
    <w:p w14:paraId="343CD8DE" w14:textId="77777777" w:rsidR="004563F9" w:rsidRDefault="004563F9" w:rsidP="00596F50">
      <w:pPr>
        <w:pStyle w:val="BodyText1"/>
        <w:spacing w:after="0"/>
      </w:pPr>
      <w:r w:rsidRPr="00F67C26">
        <w:t xml:space="preserve">Divide the square into notional quarters and take similar-sized increments from each quarter until the </w:t>
      </w:r>
      <w:r>
        <w:t xml:space="preserve">required </w:t>
      </w:r>
      <w:r w:rsidRPr="00F67C26">
        <w:t>combined weight</w:t>
      </w:r>
      <w:r>
        <w:t xml:space="preserve"> is collected.</w:t>
      </w:r>
    </w:p>
    <w:p w14:paraId="6ED96664" w14:textId="77777777" w:rsidR="002D163E" w:rsidRDefault="002D163E" w:rsidP="00596F50">
      <w:pPr>
        <w:pStyle w:val="BodyText1"/>
        <w:spacing w:after="0"/>
      </w:pPr>
    </w:p>
    <w:p w14:paraId="1D58887A" w14:textId="77777777" w:rsidR="004563F9" w:rsidRDefault="004563F9" w:rsidP="00596F50">
      <w:pPr>
        <w:pStyle w:val="BodyText1"/>
        <w:spacing w:after="0"/>
      </w:pPr>
      <w:r w:rsidRPr="00CB5C57">
        <w:t xml:space="preserve">If there is a lot of inorganic material </w:t>
      </w:r>
      <w:r>
        <w:t xml:space="preserve">or a high moisture content </w:t>
      </w:r>
      <w:r w:rsidRPr="00CB5C57">
        <w:t xml:space="preserve">in the sample, then it may be necessary to extract a larger sample of 3-4 kg. </w:t>
      </w:r>
    </w:p>
    <w:p w14:paraId="39FB8B78" w14:textId="77777777" w:rsidR="002D163E" w:rsidRDefault="002D163E" w:rsidP="00596F50">
      <w:pPr>
        <w:pStyle w:val="BodyText1"/>
        <w:spacing w:after="0"/>
      </w:pPr>
    </w:p>
    <w:p w14:paraId="68788344" w14:textId="77777777" w:rsidR="004563F9" w:rsidRDefault="004563F9" w:rsidP="00596F50">
      <w:pPr>
        <w:pStyle w:val="BodyText1"/>
        <w:spacing w:after="0"/>
      </w:pPr>
      <w:r w:rsidRPr="00CB5C57">
        <w:t xml:space="preserve">The exact sample size should be verified with the laboratory prior to sampling. </w:t>
      </w:r>
    </w:p>
    <w:p w14:paraId="7BB484FB" w14:textId="77777777" w:rsidR="002D163E" w:rsidRDefault="002D163E" w:rsidP="00596F50">
      <w:pPr>
        <w:pStyle w:val="BodyText1"/>
        <w:spacing w:after="0"/>
        <w:rPr>
          <w:rFonts w:ascii="Segoe UI Symbol" w:hAnsi="Segoe UI Symbol" w:cs="Segoe UI Symbol"/>
        </w:rPr>
      </w:pPr>
    </w:p>
    <w:p w14:paraId="7250A476" w14:textId="77777777" w:rsidR="004563F9" w:rsidRDefault="004563F9" w:rsidP="00596F50">
      <w:pPr>
        <w:pStyle w:val="BodyText1"/>
        <w:spacing w:after="0"/>
        <w:rPr>
          <w:bCs/>
        </w:rPr>
      </w:pPr>
      <w:r w:rsidRPr="00CB5C57">
        <w:t xml:space="preserve">The sample should be packaged, </w:t>
      </w:r>
      <w:proofErr w:type="gramStart"/>
      <w:r w:rsidRPr="00CB5C57">
        <w:t>stored</w:t>
      </w:r>
      <w:proofErr w:type="gramEnd"/>
      <w:r w:rsidRPr="00CB5C57">
        <w:t xml:space="preserve"> and sent to a laboratory for analysis in accordance with the laboratory requirements.</w:t>
      </w:r>
      <w:r>
        <w:t xml:space="preserve"> </w:t>
      </w:r>
      <w:r w:rsidRPr="00CB5C57">
        <w:rPr>
          <w:bCs/>
        </w:rPr>
        <w:t>Sampling should be in line with the monitoring and sampling plan.</w:t>
      </w:r>
    </w:p>
    <w:p w14:paraId="330D5E29" w14:textId="77777777" w:rsidR="002D163E" w:rsidRPr="0030393E" w:rsidRDefault="002D163E" w:rsidP="00596F50">
      <w:pPr>
        <w:pStyle w:val="BodyText1"/>
        <w:spacing w:after="0"/>
        <w:rPr>
          <w:bCs/>
        </w:rPr>
      </w:pPr>
    </w:p>
    <w:p w14:paraId="1AC23E20" w14:textId="77777777" w:rsidR="004563F9" w:rsidRDefault="004563F9" w:rsidP="00596F50">
      <w:pPr>
        <w:pStyle w:val="BodyText1"/>
        <w:spacing w:after="0"/>
      </w:pPr>
      <w:r w:rsidRPr="00F67C26">
        <w:t>Use of large sealable high-density polyethylene (HDPE) dustbins or containers is generally appropriate.</w:t>
      </w:r>
    </w:p>
    <w:p w14:paraId="56F045C1" w14:textId="77777777" w:rsidR="002D163E" w:rsidRDefault="002D163E" w:rsidP="00596F50">
      <w:pPr>
        <w:pStyle w:val="BodyText1"/>
        <w:spacing w:after="0"/>
      </w:pPr>
    </w:p>
    <w:p w14:paraId="28D623D3" w14:textId="77777777" w:rsidR="004563F9" w:rsidRDefault="004563F9" w:rsidP="00596F50">
      <w:pPr>
        <w:pStyle w:val="BodyText1"/>
        <w:spacing w:after="0"/>
      </w:pPr>
      <w:r w:rsidRPr="00F67C26">
        <w:lastRenderedPageBreak/>
        <w:t xml:space="preserve">Samples should be refrigerated. Where this is not possible, samples should be despatched within 24 hours to ensure the integrity of the sample upon its analysis at a laboratory. </w:t>
      </w:r>
    </w:p>
    <w:p w14:paraId="4FA2E440" w14:textId="77777777" w:rsidR="002D163E" w:rsidRPr="00F67C26" w:rsidRDefault="002D163E" w:rsidP="00596F50">
      <w:pPr>
        <w:pStyle w:val="BodyText1"/>
        <w:spacing w:after="0"/>
      </w:pPr>
    </w:p>
    <w:p w14:paraId="158895B6" w14:textId="1306EE77" w:rsidR="004563F9" w:rsidRDefault="004563F9" w:rsidP="00596F50">
      <w:pPr>
        <w:pStyle w:val="BodyText1"/>
        <w:spacing w:after="0"/>
      </w:pPr>
      <w:r w:rsidRPr="00F67C26">
        <w:t xml:space="preserve">Each container should be labelled with the information necessary </w:t>
      </w:r>
      <w:r w:rsidR="00FE6E66">
        <w:t>to</w:t>
      </w:r>
      <w:r w:rsidRPr="00F67C26">
        <w:t xml:space="preserve"> </w:t>
      </w:r>
      <w:r w:rsidR="00FE6E66">
        <w:t>identify</w:t>
      </w:r>
      <w:r w:rsidRPr="00F67C26">
        <w:t xml:space="preserve"> the sample. </w:t>
      </w:r>
    </w:p>
    <w:p w14:paraId="09A000F5" w14:textId="290165E1" w:rsidR="00382EE6" w:rsidRDefault="00382EE6" w:rsidP="00596F50">
      <w:pPr>
        <w:pStyle w:val="BodyText1"/>
        <w:spacing w:after="0"/>
      </w:pPr>
      <w:r w:rsidRPr="00CB5C57">
        <w:t xml:space="preserve">Further guidance on sampling may be found in CEN/TR 15310-2:2006 'Characterisation of waste – Sampling of waste materials Part 2: Guidance on sampling techniques.' </w:t>
      </w:r>
    </w:p>
    <w:p w14:paraId="216A6B54" w14:textId="77777777" w:rsidR="002D163E" w:rsidRPr="00382EE6" w:rsidRDefault="002D163E" w:rsidP="00596F50">
      <w:pPr>
        <w:pStyle w:val="BodyText1"/>
        <w:spacing w:after="0"/>
        <w:rPr>
          <w:rFonts w:ascii="Segoe UI Symbol" w:hAnsi="Segoe UI Symbol" w:cs="Segoe UI Symbol"/>
        </w:rPr>
      </w:pPr>
    </w:p>
    <w:p w14:paraId="169D292A" w14:textId="361600C4" w:rsidR="0030393E" w:rsidRPr="002D163E" w:rsidRDefault="0030393E" w:rsidP="002D163E">
      <w:pPr>
        <w:pStyle w:val="Heading2"/>
      </w:pPr>
      <w:r w:rsidRPr="002D163E">
        <w:t>3.</w:t>
      </w:r>
      <w:r w:rsidR="00716A5B" w:rsidRPr="002D163E">
        <w:t>6</w:t>
      </w:r>
      <w:r w:rsidRPr="002D163E">
        <w:tab/>
        <w:t xml:space="preserve">Compliance </w:t>
      </w:r>
      <w:r w:rsidR="002813AC" w:rsidRPr="002D163E">
        <w:t>a</w:t>
      </w:r>
      <w:r w:rsidRPr="002D163E">
        <w:t>pproach – one-off produced waste</w:t>
      </w:r>
    </w:p>
    <w:p w14:paraId="06C4183D" w14:textId="0DD29554" w:rsidR="0030393E" w:rsidRDefault="0030393E" w:rsidP="00596F50">
      <w:pPr>
        <w:pStyle w:val="BodyText1"/>
        <w:spacing w:after="0"/>
      </w:pPr>
      <w:r>
        <w:t>One-off produced</w:t>
      </w:r>
      <w:r w:rsidRPr="00F67C26">
        <w:t xml:space="preserve"> wastes are</w:t>
      </w:r>
      <w:r>
        <w:t xml:space="preserve"> those which are</w:t>
      </w:r>
      <w:r w:rsidRPr="00F67C26">
        <w:t xml:space="preserve"> not regularly generated</w:t>
      </w:r>
      <w:r>
        <w:t xml:space="preserve"> from the same inputs</w:t>
      </w:r>
      <w:r w:rsidRPr="00F67C26">
        <w:t xml:space="preserve"> in the same process and are not part of a well-characterised waste stream. </w:t>
      </w:r>
    </w:p>
    <w:p w14:paraId="06C57D53" w14:textId="77777777" w:rsidR="002D163E" w:rsidRDefault="002D163E" w:rsidP="00596F50">
      <w:pPr>
        <w:pStyle w:val="BodyText1"/>
        <w:spacing w:after="0"/>
      </w:pPr>
    </w:p>
    <w:p w14:paraId="2D039985" w14:textId="4AB96152" w:rsidR="0030393E" w:rsidRDefault="0030393E" w:rsidP="00596F50">
      <w:pPr>
        <w:pStyle w:val="BodyText1"/>
        <w:spacing w:after="0"/>
      </w:pPr>
      <w:r w:rsidRPr="00F67C26">
        <w:t xml:space="preserve">Each </w:t>
      </w:r>
      <w:r>
        <w:t>one-off</w:t>
      </w:r>
      <w:r w:rsidRPr="00F67C26">
        <w:t xml:space="preserve"> waste </w:t>
      </w:r>
      <w:r>
        <w:t>must</w:t>
      </w:r>
      <w:r w:rsidRPr="00F67C26">
        <w:t xml:space="preserve"> be</w:t>
      </w:r>
      <w:r>
        <w:t xml:space="preserve"> representatively sampled and tested</w:t>
      </w:r>
      <w:r w:rsidRPr="00F67C26">
        <w:t>.</w:t>
      </w:r>
      <w:r>
        <w:t xml:space="preserve"> </w:t>
      </w:r>
    </w:p>
    <w:p w14:paraId="1282AF20" w14:textId="77777777" w:rsidR="002D163E" w:rsidRDefault="002D163E" w:rsidP="00596F50">
      <w:pPr>
        <w:pStyle w:val="BodyText1"/>
        <w:spacing w:after="0"/>
      </w:pPr>
    </w:p>
    <w:p w14:paraId="7693E5D1" w14:textId="44D77010" w:rsidR="0030393E" w:rsidRDefault="0030393E" w:rsidP="00596F50">
      <w:pPr>
        <w:pStyle w:val="BodyText1"/>
        <w:spacing w:after="0"/>
      </w:pPr>
      <w:r w:rsidRPr="00F67C26">
        <w:t xml:space="preserve">As </w:t>
      </w:r>
      <w:r>
        <w:t>one-off waste</w:t>
      </w:r>
      <w:r w:rsidRPr="00F67C26">
        <w:t xml:space="preserve"> </w:t>
      </w:r>
      <w:r w:rsidRPr="00C74AC5">
        <w:t>must</w:t>
      </w:r>
      <w:r w:rsidRPr="00F67C26">
        <w:t xml:space="preserve"> be </w:t>
      </w:r>
      <w:r>
        <w:t xml:space="preserve">fully </w:t>
      </w:r>
      <w:r w:rsidRPr="00F67C26">
        <w:t xml:space="preserve">characterised, compliance testing is not </w:t>
      </w:r>
      <w:r>
        <w:t>necessary.</w:t>
      </w:r>
    </w:p>
    <w:p w14:paraId="1F44F369" w14:textId="77777777" w:rsidR="002D163E" w:rsidRDefault="002D163E" w:rsidP="00596F50">
      <w:pPr>
        <w:pStyle w:val="BodyText1"/>
        <w:spacing w:after="0"/>
      </w:pPr>
    </w:p>
    <w:p w14:paraId="33D21760" w14:textId="7AA3C59C" w:rsidR="0030393E" w:rsidRDefault="0030393E" w:rsidP="00596F50">
      <w:pPr>
        <w:pStyle w:val="BodyText1"/>
        <w:spacing w:after="0"/>
      </w:pPr>
      <w:r>
        <w:t xml:space="preserve">Where the results from representative composite sampling of the waste are below the relevant biodegradability threshold the waste is </w:t>
      </w:r>
      <w:r w:rsidR="00EA71DD">
        <w:t>not subject to the landfill</w:t>
      </w:r>
      <w:r w:rsidR="00AF406D">
        <w:t xml:space="preserve"> disposal</w:t>
      </w:r>
      <w:r w:rsidR="00EA71DD">
        <w:t xml:space="preserve"> ban</w:t>
      </w:r>
      <w:r>
        <w:t xml:space="preserve">. </w:t>
      </w:r>
    </w:p>
    <w:p w14:paraId="71F21B99" w14:textId="77777777" w:rsidR="002D163E" w:rsidRDefault="002D163E" w:rsidP="00596F50">
      <w:pPr>
        <w:pStyle w:val="BodyText1"/>
        <w:spacing w:after="0"/>
      </w:pPr>
    </w:p>
    <w:p w14:paraId="1DD77FD0" w14:textId="77777777" w:rsidR="0030393E" w:rsidRDefault="0030393E" w:rsidP="00596F50">
      <w:pPr>
        <w:pStyle w:val="BodyText1"/>
        <w:spacing w:after="0"/>
      </w:pPr>
      <w:r>
        <w:t>Where multiple samples are taken from a stockpile, the 90</w:t>
      </w:r>
      <w:r w:rsidRPr="00285627">
        <w:rPr>
          <w:vertAlign w:val="superscript"/>
        </w:rPr>
        <w:t>th</w:t>
      </w:r>
      <w:r>
        <w:t xml:space="preserve"> percentile confidence limit of the results can be compared to the relevant biodegradability threshold provided sufficient samples have been taken to ensure a robust assessment.</w:t>
      </w:r>
    </w:p>
    <w:p w14:paraId="25DC833C" w14:textId="77777777" w:rsidR="002D163E" w:rsidRDefault="002D163E" w:rsidP="00596F50">
      <w:pPr>
        <w:pStyle w:val="BodyText1"/>
        <w:spacing w:after="0"/>
      </w:pPr>
    </w:p>
    <w:p w14:paraId="49FB7084" w14:textId="70C867B2" w:rsidR="0030393E" w:rsidRPr="002D163E" w:rsidRDefault="0030393E" w:rsidP="002D163E">
      <w:pPr>
        <w:pStyle w:val="Heading2"/>
      </w:pPr>
      <w:r w:rsidRPr="002D163E">
        <w:t>3.</w:t>
      </w:r>
      <w:r w:rsidR="00716A5B" w:rsidRPr="002D163E">
        <w:t>7</w:t>
      </w:r>
      <w:r w:rsidRPr="002D163E">
        <w:tab/>
        <w:t xml:space="preserve">Compliance </w:t>
      </w:r>
      <w:r w:rsidR="002813AC" w:rsidRPr="002D163E">
        <w:t>a</w:t>
      </w:r>
      <w:r w:rsidRPr="002D163E">
        <w:t xml:space="preserve">pproach – </w:t>
      </w:r>
      <w:r w:rsidR="002813AC" w:rsidRPr="002D163E">
        <w:t>c</w:t>
      </w:r>
      <w:r w:rsidRPr="002D163E">
        <w:t>ontinuously produced waste</w:t>
      </w:r>
    </w:p>
    <w:p w14:paraId="4815F526" w14:textId="640731AC" w:rsidR="0030393E" w:rsidRDefault="0030393E" w:rsidP="00596F50">
      <w:pPr>
        <w:pStyle w:val="BodyText1"/>
        <w:spacing w:after="0"/>
      </w:pPr>
      <w:r w:rsidRPr="41D7E161">
        <w:t>Continuously</w:t>
      </w:r>
      <w:r>
        <w:t xml:space="preserve"> or semi-continuously produced waste are</w:t>
      </w:r>
      <w:r w:rsidRPr="00F67C26">
        <w:t xml:space="preserve"> generated</w:t>
      </w:r>
      <w:r>
        <w:t xml:space="preserve"> regularly from the same inputs</w:t>
      </w:r>
      <w:r w:rsidRPr="00F67C26">
        <w:t xml:space="preserve"> in the same process and are part of a well-characterised waste stream.</w:t>
      </w:r>
      <w:r>
        <w:t xml:space="preserve"> </w:t>
      </w:r>
    </w:p>
    <w:p w14:paraId="4F153AEB" w14:textId="77777777" w:rsidR="002D163E" w:rsidRDefault="002D163E" w:rsidP="00596F50">
      <w:pPr>
        <w:pStyle w:val="BodyText1"/>
        <w:spacing w:after="0"/>
      </w:pPr>
    </w:p>
    <w:p w14:paraId="4E122B8D" w14:textId="43FBA190" w:rsidR="0030393E" w:rsidRDefault="0030393E" w:rsidP="00596F50">
      <w:pPr>
        <w:pStyle w:val="BodyText1"/>
        <w:spacing w:after="0"/>
      </w:pPr>
      <w:r>
        <w:t xml:space="preserve">For these </w:t>
      </w:r>
      <w:r w:rsidR="00A66FF4">
        <w:t xml:space="preserve">treated </w:t>
      </w:r>
      <w:r>
        <w:t xml:space="preserve">wastes, it </w:t>
      </w:r>
      <w:r w:rsidR="00EA71DD">
        <w:t xml:space="preserve">may be </w:t>
      </w:r>
      <w:r>
        <w:t xml:space="preserve">possible to use a statistical approach to determine the biodegradability of the overall population. Statistical approaches must be agreed with SEPA. </w:t>
      </w:r>
    </w:p>
    <w:p w14:paraId="4AD1DED3" w14:textId="1C23F5C8" w:rsidR="0030393E" w:rsidRDefault="0030393E" w:rsidP="00596F50">
      <w:pPr>
        <w:pStyle w:val="BodyText1"/>
        <w:spacing w:after="0"/>
      </w:pPr>
      <w:r>
        <w:t xml:space="preserve">The preferred approach is based on a ‘control chart’ for the process which tracks the data over time and provides running results for the population mean and 90%th percentile. </w:t>
      </w:r>
    </w:p>
    <w:p w14:paraId="289BD422" w14:textId="77777777" w:rsidR="002D163E" w:rsidRDefault="002D163E" w:rsidP="00596F50">
      <w:pPr>
        <w:pStyle w:val="BodyText1"/>
        <w:spacing w:after="0"/>
      </w:pPr>
    </w:p>
    <w:p w14:paraId="641E0C74" w14:textId="2A98CBC8" w:rsidR="0030393E" w:rsidRDefault="0030393E" w:rsidP="00596F50">
      <w:pPr>
        <w:pStyle w:val="BodyText1"/>
        <w:spacing w:after="0"/>
      </w:pPr>
      <w:r>
        <w:lastRenderedPageBreak/>
        <w:t>On</w:t>
      </w:r>
      <w:r w:rsidRPr="004902F7">
        <w:t xml:space="preserve"> start-up, there will be limited data on</w:t>
      </w:r>
      <w:r>
        <w:t xml:space="preserve"> the</w:t>
      </w:r>
      <w:r w:rsidRPr="004902F7">
        <w:t xml:space="preserve"> performance of the </w:t>
      </w:r>
      <w:r>
        <w:t xml:space="preserve">municipal </w:t>
      </w:r>
      <w:r w:rsidRPr="004902F7">
        <w:t xml:space="preserve">waste treatment process with relatively few samples tested for biodegradability. </w:t>
      </w:r>
      <w:r w:rsidRPr="00F67C26">
        <w:t xml:space="preserve">Basic Characterisation </w:t>
      </w:r>
      <w:r>
        <w:t>should consist of</w:t>
      </w:r>
      <w:r w:rsidRPr="00F67C26">
        <w:t xml:space="preserve"> 10 to 12 samples over the first quarter of operation</w:t>
      </w:r>
      <w:r>
        <w:t xml:space="preserve"> but can be accelerated to manage storage constraints. </w:t>
      </w:r>
    </w:p>
    <w:p w14:paraId="33C18EB7" w14:textId="77777777" w:rsidR="002D163E" w:rsidRDefault="002D163E" w:rsidP="00596F50">
      <w:pPr>
        <w:pStyle w:val="BodyText1"/>
        <w:spacing w:after="0"/>
      </w:pPr>
    </w:p>
    <w:p w14:paraId="34E11620" w14:textId="42CE8522" w:rsidR="0030393E" w:rsidRDefault="0030393E" w:rsidP="00596F50">
      <w:pPr>
        <w:pStyle w:val="BodyText1"/>
        <w:spacing w:after="0"/>
      </w:pPr>
      <w:r w:rsidRPr="00DD4A53">
        <w:t>Use compliance sampling to maintain</w:t>
      </w:r>
      <w:r w:rsidRPr="00F67C26">
        <w:t xml:space="preserve"> an ongoing statistical record for regularly generated waste</w:t>
      </w:r>
      <w:r>
        <w:t xml:space="preserve">. </w:t>
      </w:r>
      <w:r w:rsidRPr="006A5366">
        <w:t xml:space="preserve">The aim is to allow sample results to be tracked and to ensure that the outputs are assessed appropriately.  </w:t>
      </w:r>
    </w:p>
    <w:p w14:paraId="6DF886F1" w14:textId="77777777" w:rsidR="002D163E" w:rsidRPr="006A5366" w:rsidRDefault="002D163E" w:rsidP="00596F50">
      <w:pPr>
        <w:pStyle w:val="BodyText1"/>
        <w:spacing w:after="0"/>
      </w:pPr>
    </w:p>
    <w:p w14:paraId="2B205C5A" w14:textId="74D88494" w:rsidR="0030393E" w:rsidRDefault="0030393E" w:rsidP="00596F50">
      <w:pPr>
        <w:pStyle w:val="BodyText1"/>
        <w:spacing w:after="0"/>
      </w:pPr>
      <w:r w:rsidRPr="006A5366">
        <w:t xml:space="preserve">The confidence interval is calculated using </w:t>
      </w:r>
      <w:r>
        <w:t>M</w:t>
      </w:r>
      <w:r w:rsidRPr="006A5366">
        <w:t xml:space="preserve">ethod B from the WM3 waste classification guidance. A minimum </w:t>
      </w:r>
      <w:r w:rsidR="00EA71DD">
        <w:t>number of samples of 20</w:t>
      </w:r>
      <w:r w:rsidRPr="006A5366">
        <w:t xml:space="preserve"> is recommended.  Sample sizes below this can be used but the upper confidence limit will either be close to the maximum or the maximum value in the dataset. The method uses the data collected to calculate an upper confidence interval. </w:t>
      </w:r>
    </w:p>
    <w:p w14:paraId="10D4DA17" w14:textId="77777777" w:rsidR="002D163E" w:rsidRDefault="002D163E" w:rsidP="00596F50">
      <w:pPr>
        <w:pStyle w:val="BodyText1"/>
        <w:spacing w:after="0"/>
      </w:pPr>
    </w:p>
    <w:p w14:paraId="3F10275C" w14:textId="7428FBFD" w:rsidR="0030393E" w:rsidRDefault="0030393E" w:rsidP="00596F50">
      <w:pPr>
        <w:pStyle w:val="BodyText1"/>
        <w:spacing w:after="0"/>
      </w:pPr>
      <w:r>
        <w:t xml:space="preserve">An example control chart showing a </w:t>
      </w:r>
      <w:r w:rsidR="3A263765">
        <w:t>bio stabilised</w:t>
      </w:r>
      <w:r>
        <w:t xml:space="preserve"> waste suitable for landfill is in figure </w:t>
      </w:r>
      <w:r w:rsidR="00A253E5">
        <w:t>1</w:t>
      </w:r>
      <w:r>
        <w:t xml:space="preserve">. </w:t>
      </w:r>
    </w:p>
    <w:p w14:paraId="5A2E7A4E" w14:textId="77777777" w:rsidR="002D163E" w:rsidRDefault="002D163E" w:rsidP="00596F50">
      <w:pPr>
        <w:pStyle w:val="BodyText1"/>
        <w:spacing w:after="0"/>
      </w:pPr>
    </w:p>
    <w:p w14:paraId="69C2BC47" w14:textId="77777777" w:rsidR="0030393E" w:rsidRPr="00DD4A53" w:rsidRDefault="0030393E" w:rsidP="00596F50">
      <w:pPr>
        <w:pStyle w:val="BodyText1"/>
        <w:spacing w:after="0"/>
        <w:jc w:val="center"/>
      </w:pPr>
      <w:r w:rsidRPr="00B56E6B">
        <w:rPr>
          <w:noProof/>
        </w:rPr>
        <w:drawing>
          <wp:inline distT="0" distB="0" distL="0" distR="0" wp14:anchorId="390E9076" wp14:editId="6889BB2F">
            <wp:extent cx="5197192" cy="3390900"/>
            <wp:effectExtent l="0" t="0" r="3810" b="0"/>
            <wp:docPr id="1063410802" name="Picture 1063410802" descr="This graph shows an example of how a control chart could look although operators can use their own approaches. It combines regular sampling results against time with lines showing the population mean, the upper 90th percentile of the population, warning and fail lines based on standard deviations from the mean and the legal biodegradability lim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10802" name="Picture 1063410802" descr="This graph shows an example of how a control chart could look although operators can use their own approaches. It combines regular sampling results against time with lines showing the population mean, the upper 90th percentile of the population, warning and fail lines based on standard deviations from the mean and the legal biodegradability limit. "/>
                    <pic:cNvPicPr/>
                  </pic:nvPicPr>
                  <pic:blipFill>
                    <a:blip r:embed="rId20"/>
                    <a:stretch>
                      <a:fillRect/>
                    </a:stretch>
                  </pic:blipFill>
                  <pic:spPr>
                    <a:xfrm>
                      <a:off x="0" y="0"/>
                      <a:ext cx="5206981" cy="3397287"/>
                    </a:xfrm>
                    <a:prstGeom prst="rect">
                      <a:avLst/>
                    </a:prstGeom>
                  </pic:spPr>
                </pic:pic>
              </a:graphicData>
            </a:graphic>
          </wp:inline>
        </w:drawing>
      </w:r>
    </w:p>
    <w:p w14:paraId="25CD6A52" w14:textId="1E00248A" w:rsidR="0030393E" w:rsidRPr="00673CEC" w:rsidRDefault="0030393E" w:rsidP="00596F50">
      <w:pPr>
        <w:pStyle w:val="BodyText1"/>
        <w:spacing w:after="0"/>
        <w:jc w:val="center"/>
        <w:rPr>
          <w:b/>
          <w:bCs/>
        </w:rPr>
      </w:pPr>
      <w:r w:rsidRPr="00673CEC">
        <w:rPr>
          <w:b/>
          <w:bCs/>
        </w:rPr>
        <w:t xml:space="preserve">Figure </w:t>
      </w:r>
      <w:r w:rsidR="00A253E5">
        <w:rPr>
          <w:b/>
          <w:bCs/>
        </w:rPr>
        <w:t>1</w:t>
      </w:r>
      <w:r w:rsidRPr="00673CEC">
        <w:rPr>
          <w:b/>
          <w:bCs/>
        </w:rPr>
        <w:t>: Example Control Chart</w:t>
      </w:r>
    </w:p>
    <w:p w14:paraId="3DA76966" w14:textId="77777777" w:rsidR="002D163E" w:rsidRDefault="002D163E" w:rsidP="00596F50">
      <w:pPr>
        <w:pStyle w:val="BodyText1"/>
        <w:spacing w:after="0"/>
      </w:pPr>
    </w:p>
    <w:p w14:paraId="191FE462" w14:textId="4416E6F7" w:rsidR="0030393E" w:rsidRDefault="0030393E" w:rsidP="00596F50">
      <w:pPr>
        <w:pStyle w:val="BodyText1"/>
        <w:spacing w:after="0"/>
      </w:pPr>
      <w:r w:rsidRPr="006A5366">
        <w:lastRenderedPageBreak/>
        <w:t>Th</w:t>
      </w:r>
      <w:r>
        <w:t>e</w:t>
      </w:r>
      <w:r w:rsidRPr="006A5366">
        <w:t xml:space="preserve"> </w:t>
      </w:r>
      <w:r>
        <w:t xml:space="preserve">control chart </w:t>
      </w:r>
      <w:r w:rsidRPr="006A5366">
        <w:t>is used to ensure that the results from the testing carried out is below the threshold</w:t>
      </w:r>
      <w:r w:rsidR="006C5A07">
        <w:t xml:space="preserve"> (in this example, the AT4 limit of </w:t>
      </w:r>
      <w:r w:rsidR="006C5A07">
        <w:rPr>
          <w:rFonts w:eastAsia="Times New Roman"/>
          <w:lang w:eastAsia="en-GB"/>
        </w:rPr>
        <w:t>10 mg O</w:t>
      </w:r>
      <w:r w:rsidR="006C5A07" w:rsidRPr="004563F9">
        <w:rPr>
          <w:rFonts w:eastAsia="Times New Roman"/>
          <w:vertAlign w:val="subscript"/>
          <w:lang w:eastAsia="en-GB"/>
        </w:rPr>
        <w:t>2</w:t>
      </w:r>
      <w:r w:rsidR="006C5A07">
        <w:rPr>
          <w:rFonts w:eastAsia="Times New Roman"/>
          <w:lang w:eastAsia="en-GB"/>
        </w:rPr>
        <w:t>/g dry matter is used)</w:t>
      </w:r>
      <w:r w:rsidRPr="006A5366">
        <w:t>.</w:t>
      </w:r>
    </w:p>
    <w:p w14:paraId="76A6CDAD" w14:textId="77777777" w:rsidR="002D163E" w:rsidRPr="000703DE" w:rsidRDefault="002D163E" w:rsidP="00596F50">
      <w:pPr>
        <w:pStyle w:val="BodyText1"/>
        <w:spacing w:after="0"/>
      </w:pPr>
    </w:p>
    <w:p w14:paraId="67717C28" w14:textId="74E214F7" w:rsidR="0030393E" w:rsidRPr="006077B2" w:rsidRDefault="0030393E" w:rsidP="00596F50">
      <w:pPr>
        <w:pStyle w:val="BodyText1"/>
        <w:numPr>
          <w:ilvl w:val="0"/>
          <w:numId w:val="25"/>
        </w:numPr>
        <w:spacing w:after="0"/>
      </w:pPr>
      <w:r>
        <w:t>If</w:t>
      </w:r>
      <w:r w:rsidRPr="006077B2">
        <w:t xml:space="preserve"> the </w:t>
      </w:r>
      <w:r>
        <w:t>upper 90</w:t>
      </w:r>
      <w:r w:rsidRPr="003C7B42">
        <w:rPr>
          <w:vertAlign w:val="superscript"/>
        </w:rPr>
        <w:t>th</w:t>
      </w:r>
      <w:r>
        <w:t xml:space="preserve"> percentile </w:t>
      </w:r>
      <w:r w:rsidRPr="006077B2">
        <w:t xml:space="preserve">confidence interval is below the </w:t>
      </w:r>
      <w:r>
        <w:t xml:space="preserve">biodegradability </w:t>
      </w:r>
      <w:r w:rsidRPr="006077B2">
        <w:t xml:space="preserve">threshold the </w:t>
      </w:r>
      <w:r>
        <w:t>treatment facility</w:t>
      </w:r>
      <w:r w:rsidRPr="006077B2">
        <w:t xml:space="preserve"> is producing an output that is suitable for landfill. </w:t>
      </w:r>
      <w:r>
        <w:t>I</w:t>
      </w:r>
      <w:r w:rsidRPr="006077B2">
        <w:t xml:space="preserve">ndividual results may exceed the threshold, </w:t>
      </w:r>
      <w:r>
        <w:t xml:space="preserve">but </w:t>
      </w:r>
      <w:r w:rsidRPr="006077B2">
        <w:t xml:space="preserve">all outputs are considered compliant.  </w:t>
      </w:r>
    </w:p>
    <w:p w14:paraId="46BD27BA" w14:textId="3D5F603A" w:rsidR="0030393E" w:rsidRDefault="0030393E" w:rsidP="00596F50">
      <w:pPr>
        <w:pStyle w:val="BodyText1"/>
        <w:numPr>
          <w:ilvl w:val="0"/>
          <w:numId w:val="25"/>
        </w:numPr>
        <w:spacing w:after="0"/>
      </w:pPr>
      <w:r>
        <w:t>I</w:t>
      </w:r>
      <w:r w:rsidRPr="006077B2">
        <w:t xml:space="preserve">f the </w:t>
      </w:r>
      <w:r>
        <w:t>average or the</w:t>
      </w:r>
      <w:r w:rsidR="00216E66">
        <w:t xml:space="preserve"> upper</w:t>
      </w:r>
      <w:r>
        <w:t xml:space="preserve"> </w:t>
      </w:r>
      <w:r w:rsidR="00216E66">
        <w:t>90</w:t>
      </w:r>
      <w:r w:rsidR="00216E66" w:rsidRPr="00216E66">
        <w:rPr>
          <w:vertAlign w:val="superscript"/>
        </w:rPr>
        <w:t>th</w:t>
      </w:r>
      <w:r w:rsidR="00216E66">
        <w:t xml:space="preserve"> percentile confidence</w:t>
      </w:r>
      <w:r w:rsidRPr="006077B2">
        <w:t xml:space="preserve"> interval is above the threshold the </w:t>
      </w:r>
      <w:r>
        <w:t>treatment facility</w:t>
      </w:r>
      <w:r w:rsidRPr="006077B2">
        <w:t xml:space="preserve"> is producing an output not suitable for landfill. </w:t>
      </w:r>
    </w:p>
    <w:p w14:paraId="7D527944" w14:textId="77777777" w:rsidR="002D163E" w:rsidRDefault="002D163E" w:rsidP="002D163E">
      <w:pPr>
        <w:pStyle w:val="BodyText1"/>
        <w:spacing w:after="0"/>
        <w:ind w:left="720"/>
      </w:pPr>
    </w:p>
    <w:p w14:paraId="502A851B" w14:textId="01C5FC94" w:rsidR="0030393E" w:rsidRDefault="0030393E" w:rsidP="00596F50">
      <w:pPr>
        <w:pStyle w:val="BodyText1"/>
        <w:spacing w:after="0"/>
      </w:pPr>
      <w:r w:rsidRPr="006A5366">
        <w:t xml:space="preserve">The </w:t>
      </w:r>
      <w:r>
        <w:t xml:space="preserve">upper </w:t>
      </w:r>
      <w:r w:rsidRPr="006A5366">
        <w:t xml:space="preserve">failure limit in this example is </w:t>
      </w:r>
      <w:r>
        <w:t>based on two standard deviations from the mean</w:t>
      </w:r>
      <w:r w:rsidRPr="006A5366">
        <w:t xml:space="preserve">. </w:t>
      </w:r>
      <w:r w:rsidRPr="00A5284C">
        <w:t xml:space="preserve">If a sample exceeds </w:t>
      </w:r>
      <w:r>
        <w:t>the failure limit</w:t>
      </w:r>
      <w:r w:rsidRPr="00A5284C">
        <w:t xml:space="preserve">, this may be limited to the specific sub-population tested or may reflect a real change in the waste population. </w:t>
      </w:r>
      <w:r>
        <w:t>T</w:t>
      </w:r>
      <w:r w:rsidRPr="00B42EA7">
        <w:t>he waste treatment operator should</w:t>
      </w:r>
      <w:r>
        <w:t xml:space="preserve"> immediately</w:t>
      </w:r>
      <w:r w:rsidRPr="00B42EA7">
        <w:t xml:space="preserve"> investigate the cause of </w:t>
      </w:r>
      <w:r>
        <w:t>the exceedance,</w:t>
      </w:r>
      <w:r w:rsidRPr="00B42EA7">
        <w:t xml:space="preserve"> identify the cause, remove it,</w:t>
      </w:r>
      <w:r>
        <w:t xml:space="preserve"> </w:t>
      </w:r>
      <w:r w:rsidRPr="00B42EA7">
        <w:t>and commence</w:t>
      </w:r>
      <w:r>
        <w:t xml:space="preserve"> a</w:t>
      </w:r>
      <w:r w:rsidRPr="00B42EA7">
        <w:t xml:space="preserve"> rapid reassessment of the </w:t>
      </w:r>
      <w:r>
        <w:t>treated waste</w:t>
      </w:r>
      <w:r w:rsidRPr="00B42EA7">
        <w:t xml:space="preserve">. </w:t>
      </w:r>
    </w:p>
    <w:p w14:paraId="705CAEDC" w14:textId="77777777" w:rsidR="002D163E" w:rsidRDefault="002D163E" w:rsidP="00596F50">
      <w:pPr>
        <w:pStyle w:val="BodyText1"/>
        <w:spacing w:after="0"/>
      </w:pPr>
    </w:p>
    <w:p w14:paraId="03A946AB" w14:textId="23775F15" w:rsidR="0030393E" w:rsidRDefault="0030393E" w:rsidP="00596F50">
      <w:pPr>
        <w:pStyle w:val="BodyText1"/>
        <w:spacing w:after="0"/>
      </w:pPr>
      <w:r w:rsidRPr="00B42EA7">
        <w:t xml:space="preserve">The objective of the rapid re-assessment is to demonstrate that: </w:t>
      </w:r>
    </w:p>
    <w:p w14:paraId="408824B8" w14:textId="77777777" w:rsidR="002D163E" w:rsidRDefault="002D163E" w:rsidP="00596F50">
      <w:pPr>
        <w:pStyle w:val="BodyText1"/>
        <w:spacing w:after="0"/>
      </w:pPr>
    </w:p>
    <w:p w14:paraId="1008CB57" w14:textId="77777777" w:rsidR="0030393E" w:rsidRPr="00330EEC" w:rsidRDefault="0030393E" w:rsidP="00596F50">
      <w:pPr>
        <w:pStyle w:val="BodyText1"/>
        <w:numPr>
          <w:ilvl w:val="0"/>
          <w:numId w:val="24"/>
        </w:numPr>
        <w:spacing w:after="0"/>
      </w:pPr>
      <w:r w:rsidRPr="00330EEC">
        <w:t xml:space="preserve">the cause has </w:t>
      </w:r>
      <w:proofErr w:type="gramStart"/>
      <w:r w:rsidRPr="00330EEC">
        <w:t>actually been</w:t>
      </w:r>
      <w:proofErr w:type="gramEnd"/>
      <w:r w:rsidRPr="00330EEC">
        <w:t xml:space="preserve"> removed, and </w:t>
      </w:r>
    </w:p>
    <w:p w14:paraId="3C6D8B71" w14:textId="77777777" w:rsidR="0030393E" w:rsidRDefault="0030393E" w:rsidP="00596F50">
      <w:pPr>
        <w:pStyle w:val="BodyText1"/>
        <w:numPr>
          <w:ilvl w:val="0"/>
          <w:numId w:val="24"/>
        </w:numPr>
        <w:spacing w:after="0"/>
      </w:pPr>
      <w:r w:rsidRPr="00330EEC">
        <w:t xml:space="preserve">the </w:t>
      </w:r>
      <w:r w:rsidRPr="00DE754F">
        <w:t>treated waste</w:t>
      </w:r>
      <w:r w:rsidRPr="00330EEC">
        <w:t xml:space="preserve"> is now consistent and </w:t>
      </w:r>
      <w:r w:rsidRPr="00DE754F">
        <w:t>within the biodegradability thresholds.</w:t>
      </w:r>
    </w:p>
    <w:p w14:paraId="03F198C2" w14:textId="77777777" w:rsidR="002D163E" w:rsidRPr="00330EEC" w:rsidRDefault="002D163E" w:rsidP="002D163E">
      <w:pPr>
        <w:pStyle w:val="BodyText1"/>
        <w:spacing w:after="0"/>
        <w:ind w:left="720"/>
      </w:pPr>
    </w:p>
    <w:p w14:paraId="72AC4993" w14:textId="4582C335" w:rsidR="0030393E" w:rsidRDefault="0030393E" w:rsidP="00596F50">
      <w:pPr>
        <w:pStyle w:val="BodyText1"/>
        <w:spacing w:after="0"/>
      </w:pPr>
      <w:r w:rsidRPr="00330EEC">
        <w:t xml:space="preserve">Where a cause cannot be found despite investigation it is important that </w:t>
      </w:r>
      <w:r>
        <w:t>re-assessment</w:t>
      </w:r>
      <w:r w:rsidRPr="00330EEC">
        <w:t xml:space="preserve"> and on-going monitoring is used to demonstrate that </w:t>
      </w:r>
      <w:r>
        <w:t>biodegradability has</w:t>
      </w:r>
      <w:r w:rsidRPr="00330EEC">
        <w:t xml:space="preserve"> returned to ‘normal’ levels, and there are no exceedances that indicate the underlying cause remains.</w:t>
      </w:r>
    </w:p>
    <w:p w14:paraId="085F4404" w14:textId="77777777" w:rsidR="002D163E" w:rsidRDefault="002D163E" w:rsidP="00596F50">
      <w:pPr>
        <w:pStyle w:val="BodyText1"/>
        <w:spacing w:after="0"/>
      </w:pPr>
    </w:p>
    <w:p w14:paraId="5B00D444" w14:textId="4CB98531" w:rsidR="0030393E" w:rsidRDefault="0030393E" w:rsidP="00596F50">
      <w:pPr>
        <w:pStyle w:val="BodyText1"/>
        <w:spacing w:after="0"/>
      </w:pPr>
      <w:r>
        <w:t>During an investigation, the waste can continue to go to landfill provided the</w:t>
      </w:r>
      <w:r w:rsidR="0094646F">
        <w:t xml:space="preserve"> upper</w:t>
      </w:r>
      <w:r>
        <w:t xml:space="preserve"> 90</w:t>
      </w:r>
      <w:r w:rsidRPr="008630E2">
        <w:rPr>
          <w:vertAlign w:val="superscript"/>
        </w:rPr>
        <w:t>th</w:t>
      </w:r>
      <w:r>
        <w:t xml:space="preserve"> percentile </w:t>
      </w:r>
      <w:r w:rsidR="0094646F">
        <w:t xml:space="preserve">confidence interval </w:t>
      </w:r>
      <w:r>
        <w:t xml:space="preserve">for the waste population remains below the threshold. </w:t>
      </w:r>
    </w:p>
    <w:p w14:paraId="0F35FAA4" w14:textId="77777777" w:rsidR="002D163E" w:rsidRPr="006A5366" w:rsidRDefault="002D163E" w:rsidP="00596F50">
      <w:pPr>
        <w:pStyle w:val="BodyText1"/>
        <w:spacing w:after="0"/>
      </w:pPr>
    </w:p>
    <w:p w14:paraId="1B434F5E" w14:textId="5F60B7CE" w:rsidR="0030393E" w:rsidRDefault="0030393E" w:rsidP="00596F50">
      <w:pPr>
        <w:pStyle w:val="BodyText1"/>
        <w:spacing w:after="0"/>
      </w:pPr>
      <w:r w:rsidRPr="006A5366">
        <w:t>The confidence interval, warning and fail limit</w:t>
      </w:r>
      <w:r w:rsidR="0094646F">
        <w:t>s</w:t>
      </w:r>
      <w:r w:rsidRPr="006A5366">
        <w:t xml:space="preserve"> should be recalculated as required. This may be after a set </w:t>
      </w:r>
      <w:proofErr w:type="gramStart"/>
      <w:r w:rsidRPr="006A5366">
        <w:t>period of time</w:t>
      </w:r>
      <w:proofErr w:type="gramEnd"/>
      <w:r w:rsidRPr="006A5366">
        <w:t xml:space="preserve"> or if the process undergoes a material change.  </w:t>
      </w:r>
    </w:p>
    <w:p w14:paraId="520B54C4" w14:textId="77777777" w:rsidR="002D163E" w:rsidRPr="006A5366" w:rsidRDefault="002D163E" w:rsidP="00596F50">
      <w:pPr>
        <w:pStyle w:val="BodyText1"/>
        <w:spacing w:after="0"/>
      </w:pPr>
    </w:p>
    <w:p w14:paraId="00488A31" w14:textId="77777777" w:rsidR="0030393E" w:rsidRDefault="0030393E" w:rsidP="00596F50">
      <w:pPr>
        <w:pStyle w:val="BodyText1"/>
        <w:spacing w:after="0"/>
      </w:pPr>
      <w:r w:rsidRPr="4A5CA441">
        <w:t xml:space="preserve">The initial variability of treated waste should be determined from the results of the first quarter monitoring. This variability should inform the sampling frequency for the rest of the year. </w:t>
      </w:r>
    </w:p>
    <w:p w14:paraId="7BEAA602" w14:textId="77777777" w:rsidR="002D163E" w:rsidRPr="006A5366" w:rsidRDefault="002D163E" w:rsidP="00596F50">
      <w:pPr>
        <w:pStyle w:val="BodyText1"/>
        <w:spacing w:after="0"/>
      </w:pPr>
    </w:p>
    <w:p w14:paraId="05C96DD1" w14:textId="3149E236" w:rsidR="0030393E" w:rsidRDefault="0030393E" w:rsidP="00596F50">
      <w:pPr>
        <w:pStyle w:val="BodyText1"/>
        <w:spacing w:after="0"/>
      </w:pPr>
      <w:r w:rsidRPr="006A5366">
        <w:t xml:space="preserve">In subsequent years the level of monitoring will be set following a review of the previous year’s monitoring data and will be the same for each quarter. </w:t>
      </w:r>
    </w:p>
    <w:p w14:paraId="30F24A1C" w14:textId="77777777" w:rsidR="002D163E" w:rsidRPr="0030393E" w:rsidRDefault="002D163E" w:rsidP="00596F50">
      <w:pPr>
        <w:pStyle w:val="BodyText1"/>
        <w:spacing w:after="0"/>
      </w:pPr>
    </w:p>
    <w:p w14:paraId="15D98E35" w14:textId="7A77F8A5" w:rsidR="0030393E" w:rsidRDefault="0030393E" w:rsidP="00596F50">
      <w:pPr>
        <w:pStyle w:val="BodyText1"/>
        <w:spacing w:after="0"/>
      </w:pPr>
      <w:r w:rsidRPr="006A5366">
        <w:t>Having established the sampling frequency, samples should be collected on randomly selected working days throughout each quarter.</w:t>
      </w:r>
    </w:p>
    <w:p w14:paraId="4C02F82B" w14:textId="77777777" w:rsidR="002D163E" w:rsidRPr="006A5366" w:rsidRDefault="002D163E" w:rsidP="00596F50">
      <w:pPr>
        <w:pStyle w:val="BodyText1"/>
        <w:spacing w:after="0"/>
      </w:pPr>
    </w:p>
    <w:p w14:paraId="563136C2" w14:textId="76733BEB" w:rsidR="0030393E" w:rsidRDefault="0030393E" w:rsidP="00596F50">
      <w:pPr>
        <w:pStyle w:val="BodyText1"/>
        <w:spacing w:after="0"/>
      </w:pPr>
      <w:r>
        <w:t>Compliance testing</w:t>
      </w:r>
      <w:r w:rsidRPr="00F67C26">
        <w:t xml:space="preserve"> data </w:t>
      </w:r>
      <w:r>
        <w:t>should</w:t>
      </w:r>
      <w:r w:rsidRPr="00F67C26">
        <w:t xml:space="preserve"> be supplied to the receiving landfill operator</w:t>
      </w:r>
      <w:r w:rsidR="00201EE8">
        <w:t xml:space="preserve"> as part of the </w:t>
      </w:r>
      <w:r w:rsidR="00232FF5">
        <w:t>pre-acceptance information</w:t>
      </w:r>
      <w:r w:rsidRPr="00F67C26">
        <w:t>. The waste producer</w:t>
      </w:r>
      <w:r w:rsidR="004C4982">
        <w:t xml:space="preserve"> or manager of the waste treatment facility</w:t>
      </w:r>
      <w:r w:rsidRPr="00F67C26">
        <w:t xml:space="preserve"> should also identify the cumulative quantity of waste disposed of under each Basic Characterisation and the frequency of testing</w:t>
      </w:r>
      <w:r>
        <w:t xml:space="preserve">. </w:t>
      </w:r>
    </w:p>
    <w:p w14:paraId="35987893" w14:textId="77777777" w:rsidR="002D163E" w:rsidRDefault="002D163E" w:rsidP="00596F50">
      <w:pPr>
        <w:pStyle w:val="BodyText1"/>
        <w:spacing w:after="0"/>
      </w:pPr>
    </w:p>
    <w:p w14:paraId="08A24381" w14:textId="453C6FC5" w:rsidR="002813AC" w:rsidRPr="002D163E" w:rsidRDefault="002813AC" w:rsidP="002D163E">
      <w:pPr>
        <w:pStyle w:val="Heading1"/>
      </w:pPr>
      <w:r w:rsidRPr="002D163E">
        <w:t>4.</w:t>
      </w:r>
      <w:r w:rsidRPr="002D163E">
        <w:tab/>
        <w:t>Verification sampling at a landfill</w:t>
      </w:r>
    </w:p>
    <w:p w14:paraId="2A3DAEC0" w14:textId="02832185" w:rsidR="002813AC" w:rsidRDefault="002813AC" w:rsidP="00596F50">
      <w:pPr>
        <w:pStyle w:val="BodyText1"/>
        <w:spacing w:after="0"/>
      </w:pPr>
      <w:r w:rsidRPr="00F67C26">
        <w:t xml:space="preserve">Verification testing is for the landfill operators to confirm that the waste conforms to the </w:t>
      </w:r>
      <w:r>
        <w:t>description provided</w:t>
      </w:r>
      <w:r w:rsidRPr="00F67C26">
        <w:t>. Checks at this stage are primarily visual and through verification of the accompanying documentation for each load received</w:t>
      </w:r>
      <w:r w:rsidR="007C6023">
        <w:t xml:space="preserve"> both in terms of the description on the Waste Transfer Note and the information provided via the pre-acceptance questionnaire</w:t>
      </w:r>
      <w:r w:rsidRPr="00F67C26">
        <w:t xml:space="preserve">. However, landfill operators </w:t>
      </w:r>
      <w:r>
        <w:t>should</w:t>
      </w:r>
      <w:r w:rsidRPr="00F67C26">
        <w:t xml:space="preserve"> </w:t>
      </w:r>
      <w:r>
        <w:t xml:space="preserve">also </w:t>
      </w:r>
      <w:r w:rsidRPr="00F67C26">
        <w:t>routinely sample and test the waste they receive</w:t>
      </w:r>
      <w:r w:rsidRPr="00D12307">
        <w:t>.</w:t>
      </w:r>
    </w:p>
    <w:p w14:paraId="17518A2C" w14:textId="77777777" w:rsidR="002D163E" w:rsidRPr="00D12307" w:rsidRDefault="002D163E" w:rsidP="00596F50">
      <w:pPr>
        <w:pStyle w:val="BodyText1"/>
        <w:spacing w:after="0"/>
      </w:pPr>
    </w:p>
    <w:p w14:paraId="7A957E52" w14:textId="15DF1F6A" w:rsidR="002813AC" w:rsidRPr="00CD0F4D" w:rsidRDefault="002813AC" w:rsidP="00CD0F4D">
      <w:pPr>
        <w:pStyle w:val="Heading2"/>
      </w:pPr>
      <w:r w:rsidRPr="00CD0F4D">
        <w:t>4.1</w:t>
      </w:r>
      <w:r w:rsidRPr="00CD0F4D">
        <w:tab/>
        <w:t>Verification sampling – waste from treatment sites</w:t>
      </w:r>
    </w:p>
    <w:p w14:paraId="62C05342" w14:textId="7DAC9A0A" w:rsidR="002813AC" w:rsidRDefault="002813AC" w:rsidP="00596F50">
      <w:pPr>
        <w:pStyle w:val="BodyText1"/>
        <w:spacing w:after="0"/>
      </w:pPr>
      <w:r>
        <w:t xml:space="preserve">In addition to receiving monitoring data from the treatment facility, landfill operators should perform their own confirmatory sampling to verify the information provided. </w:t>
      </w:r>
    </w:p>
    <w:p w14:paraId="6E325132" w14:textId="77777777" w:rsidR="00CD0F4D" w:rsidRDefault="00CD0F4D" w:rsidP="00596F50">
      <w:pPr>
        <w:pStyle w:val="BodyText1"/>
        <w:spacing w:after="0"/>
      </w:pPr>
    </w:p>
    <w:p w14:paraId="4720C7F3" w14:textId="24661A23" w:rsidR="002813AC" w:rsidRDefault="002813AC" w:rsidP="00596F50">
      <w:pPr>
        <w:pStyle w:val="BodyText1"/>
        <w:spacing w:after="0"/>
      </w:pPr>
      <w:r>
        <w:t xml:space="preserve">For continuously produced </w:t>
      </w:r>
      <w:r w:rsidR="00FE6E66">
        <w:t xml:space="preserve">treated </w:t>
      </w:r>
      <w:r>
        <w:t xml:space="preserve">wastes, where sampling has been carried out by the treatment site in accordance with Section 3 of this guidance and results show the waste is suitable for landfill, confirmatory sample frequency should be set at once per quarter. </w:t>
      </w:r>
    </w:p>
    <w:p w14:paraId="165009BE" w14:textId="77777777" w:rsidR="00CD0F4D" w:rsidRPr="004902F7" w:rsidRDefault="00CD0F4D" w:rsidP="00596F50">
      <w:pPr>
        <w:pStyle w:val="BodyText1"/>
        <w:spacing w:after="0"/>
      </w:pPr>
    </w:p>
    <w:p w14:paraId="50A7E437" w14:textId="16A74EBC" w:rsidR="002813AC" w:rsidRDefault="002813AC" w:rsidP="00596F50">
      <w:pPr>
        <w:pStyle w:val="BodyText1"/>
        <w:spacing w:after="0"/>
      </w:pPr>
      <w:r w:rsidRPr="004902F7">
        <w:t xml:space="preserve">Given the quantities of treated biodegradable municipal waste accepted for landfill disposal and the lag time in confirming the results, it would be impracticable to expect landfill operators to store (or quarantine) this waste stream pending the test results.   </w:t>
      </w:r>
    </w:p>
    <w:p w14:paraId="6B29C9DD" w14:textId="77777777" w:rsidR="00CD0F4D" w:rsidRDefault="00CD0F4D" w:rsidP="00596F50">
      <w:pPr>
        <w:pStyle w:val="BodyText1"/>
        <w:spacing w:after="0"/>
      </w:pPr>
    </w:p>
    <w:p w14:paraId="796AE62B" w14:textId="2B844C7A" w:rsidR="002813AC" w:rsidRDefault="002813AC" w:rsidP="00596F50">
      <w:pPr>
        <w:pStyle w:val="BodyText1"/>
        <w:spacing w:after="0"/>
      </w:pPr>
      <w:r>
        <w:lastRenderedPageBreak/>
        <w:t xml:space="preserve">In the event of a verification exceedance, </w:t>
      </w:r>
    </w:p>
    <w:p w14:paraId="4596FA9B" w14:textId="77777777" w:rsidR="00CD0F4D" w:rsidRPr="00F67C26" w:rsidRDefault="00CD0F4D" w:rsidP="00596F50">
      <w:pPr>
        <w:pStyle w:val="BodyText1"/>
        <w:spacing w:after="0"/>
      </w:pPr>
    </w:p>
    <w:p w14:paraId="2F462D66" w14:textId="2D316B6A" w:rsidR="002813AC" w:rsidRDefault="002813AC" w:rsidP="00596F50">
      <w:pPr>
        <w:pStyle w:val="BodyText1"/>
        <w:numPr>
          <w:ilvl w:val="0"/>
          <w:numId w:val="28"/>
        </w:numPr>
        <w:spacing w:after="0"/>
      </w:pPr>
      <w:r w:rsidRPr="00F86A7F">
        <w:t>Notify the treatment facility so they can initiate an investigation and rapid reassessment in accordance with Section 3.</w:t>
      </w:r>
      <w:r w:rsidR="00C65910">
        <w:t>7</w:t>
      </w:r>
      <w:r w:rsidRPr="00F86A7F">
        <w:t xml:space="preserve">. </w:t>
      </w:r>
    </w:p>
    <w:p w14:paraId="1DC3A009" w14:textId="1E674835" w:rsidR="002813AC" w:rsidRPr="000D552E" w:rsidRDefault="002813AC" w:rsidP="00596F50">
      <w:pPr>
        <w:pStyle w:val="BodyText1"/>
        <w:numPr>
          <w:ilvl w:val="0"/>
          <w:numId w:val="28"/>
        </w:numPr>
        <w:spacing w:after="0"/>
      </w:pPr>
      <w:r w:rsidRPr="00F86A7F">
        <w:t>Confirm</w:t>
      </w:r>
      <w:r>
        <w:t xml:space="preserve"> with the treatment facility that</w:t>
      </w:r>
      <w:r w:rsidRPr="00F86A7F">
        <w:t xml:space="preserve"> the mean and 9</w:t>
      </w:r>
      <w:r>
        <w:t>0</w:t>
      </w:r>
      <w:r w:rsidRPr="00F86A7F">
        <w:rPr>
          <w:vertAlign w:val="superscript"/>
        </w:rPr>
        <w:t>th</w:t>
      </w:r>
      <w:r w:rsidRPr="00F86A7F">
        <w:t xml:space="preserve"> percentile of the waste population remains within the biodegradability threshold. If </w:t>
      </w:r>
      <w:r>
        <w:t>so</w:t>
      </w:r>
      <w:r w:rsidRPr="00F86A7F">
        <w:t xml:space="preserve">, continue </w:t>
      </w:r>
      <w:r>
        <w:t xml:space="preserve">accepting waste and go to Step 5. If not, cease accepting waste and go to Step 3. </w:t>
      </w:r>
    </w:p>
    <w:p w14:paraId="32B5B6B0" w14:textId="7B49E5E7" w:rsidR="002813AC" w:rsidRPr="00F67C26" w:rsidRDefault="002813AC" w:rsidP="00596F50">
      <w:pPr>
        <w:pStyle w:val="BodyText1"/>
        <w:numPr>
          <w:ilvl w:val="0"/>
          <w:numId w:val="28"/>
        </w:numPr>
        <w:spacing w:after="0"/>
      </w:pPr>
      <w:r w:rsidRPr="00F86A7F">
        <w:t>Seek confirmation</w:t>
      </w:r>
      <w:r>
        <w:t xml:space="preserve"> from the</w:t>
      </w:r>
      <w:r w:rsidRPr="00F86A7F">
        <w:t xml:space="preserve"> treatment site </w:t>
      </w:r>
      <w:r>
        <w:t>that the</w:t>
      </w:r>
      <w:r w:rsidRPr="00F86A7F">
        <w:t xml:space="preserve"> biodegradability has returned to </w:t>
      </w:r>
      <w:r>
        <w:t xml:space="preserve">normal </w:t>
      </w:r>
      <w:r w:rsidRPr="00F86A7F">
        <w:t xml:space="preserve">and </w:t>
      </w:r>
      <w:r>
        <w:t>request</w:t>
      </w:r>
      <w:r w:rsidRPr="00F86A7F">
        <w:t xml:space="preserve"> results of </w:t>
      </w:r>
      <w:r>
        <w:t xml:space="preserve">their investigation and </w:t>
      </w:r>
      <w:r w:rsidRPr="00F86A7F">
        <w:t xml:space="preserve">reassessment. </w:t>
      </w:r>
    </w:p>
    <w:p w14:paraId="09806649" w14:textId="3899ADE3" w:rsidR="002813AC" w:rsidRPr="000D552E" w:rsidRDefault="002813AC" w:rsidP="00596F50">
      <w:pPr>
        <w:pStyle w:val="BodyText1"/>
        <w:numPr>
          <w:ilvl w:val="0"/>
          <w:numId w:val="28"/>
        </w:numPr>
        <w:spacing w:after="0"/>
      </w:pPr>
      <w:r w:rsidRPr="00F86A7F">
        <w:t>Take a</w:t>
      </w:r>
      <w:r w:rsidR="004C7D7F">
        <w:t xml:space="preserve"> further confirmatory</w:t>
      </w:r>
      <w:r w:rsidRPr="00F86A7F">
        <w:t xml:space="preserve"> sample</w:t>
      </w:r>
      <w:r w:rsidR="004C7D7F">
        <w:t xml:space="preserve"> within the first </w:t>
      </w:r>
      <w:r w:rsidR="00B8431F">
        <w:t>six weeks of the reassessment</w:t>
      </w:r>
      <w:r w:rsidRPr="00F86A7F">
        <w:t xml:space="preserve">. </w:t>
      </w:r>
    </w:p>
    <w:p w14:paraId="6AF01CC8" w14:textId="0015F273" w:rsidR="002813AC" w:rsidRDefault="002813AC" w:rsidP="00596F50">
      <w:pPr>
        <w:pStyle w:val="BodyText1"/>
        <w:numPr>
          <w:ilvl w:val="0"/>
          <w:numId w:val="28"/>
        </w:numPr>
        <w:spacing w:after="0"/>
      </w:pPr>
      <w:r w:rsidRPr="000D552E">
        <w:t xml:space="preserve">If the six-week sample confirms a return to normal, the verification sampling frequency can revert to the normal set frequency of at least one sample per quarter. </w:t>
      </w:r>
    </w:p>
    <w:p w14:paraId="71E335BE" w14:textId="77777777" w:rsidR="00CD0F4D" w:rsidRDefault="00CD0F4D" w:rsidP="00CD0F4D">
      <w:pPr>
        <w:pStyle w:val="BodyText1"/>
        <w:spacing w:after="0"/>
      </w:pPr>
    </w:p>
    <w:p w14:paraId="52F313A6" w14:textId="77777777" w:rsidR="00CD0F4D" w:rsidRDefault="00CD0F4D" w:rsidP="00CD0F4D">
      <w:pPr>
        <w:pStyle w:val="BodyText1"/>
        <w:spacing w:after="0"/>
      </w:pPr>
    </w:p>
    <w:p w14:paraId="30574872" w14:textId="77777777" w:rsidR="00A66FF4" w:rsidRDefault="00A66FF4" w:rsidP="00CD0F4D">
      <w:pPr>
        <w:pStyle w:val="BodyText1"/>
        <w:spacing w:after="0"/>
      </w:pPr>
    </w:p>
    <w:p w14:paraId="7F90B347" w14:textId="77777777" w:rsidR="00A66FF4" w:rsidRDefault="00A66FF4" w:rsidP="00CD0F4D">
      <w:pPr>
        <w:pStyle w:val="BodyText1"/>
        <w:spacing w:after="0"/>
      </w:pPr>
    </w:p>
    <w:p w14:paraId="7EFB2797" w14:textId="77777777" w:rsidR="00A66FF4" w:rsidRDefault="00A66FF4" w:rsidP="00CD0F4D">
      <w:pPr>
        <w:pStyle w:val="BodyText1"/>
        <w:spacing w:after="0"/>
      </w:pPr>
    </w:p>
    <w:p w14:paraId="775C3EC8" w14:textId="77777777" w:rsidR="00A66FF4" w:rsidRDefault="00A66FF4" w:rsidP="00CD0F4D">
      <w:pPr>
        <w:pStyle w:val="BodyText1"/>
        <w:spacing w:after="0"/>
      </w:pPr>
    </w:p>
    <w:p w14:paraId="6C87BE5B" w14:textId="77777777" w:rsidR="00A66FF4" w:rsidRDefault="00A66FF4" w:rsidP="00CD0F4D">
      <w:pPr>
        <w:pStyle w:val="BodyText1"/>
        <w:spacing w:after="0"/>
      </w:pPr>
    </w:p>
    <w:p w14:paraId="14E202EB" w14:textId="77777777" w:rsidR="00A66FF4" w:rsidRDefault="00A66FF4" w:rsidP="00CD0F4D">
      <w:pPr>
        <w:pStyle w:val="BodyText1"/>
        <w:spacing w:after="0"/>
      </w:pPr>
    </w:p>
    <w:p w14:paraId="597AF0C4" w14:textId="77777777" w:rsidR="00A66FF4" w:rsidRDefault="00A66FF4" w:rsidP="00CD0F4D">
      <w:pPr>
        <w:pStyle w:val="BodyText1"/>
        <w:spacing w:after="0"/>
      </w:pPr>
    </w:p>
    <w:p w14:paraId="56155430" w14:textId="77777777" w:rsidR="00A66FF4" w:rsidRDefault="00A66FF4" w:rsidP="00CD0F4D">
      <w:pPr>
        <w:pStyle w:val="BodyText1"/>
        <w:spacing w:after="0"/>
      </w:pPr>
    </w:p>
    <w:p w14:paraId="6EDDF047" w14:textId="77777777" w:rsidR="00A66FF4" w:rsidRDefault="00A66FF4" w:rsidP="00CD0F4D">
      <w:pPr>
        <w:pStyle w:val="BodyText1"/>
        <w:spacing w:after="0"/>
      </w:pPr>
    </w:p>
    <w:p w14:paraId="6ADA15E7" w14:textId="77777777" w:rsidR="00A66FF4" w:rsidRDefault="00A66FF4" w:rsidP="00CD0F4D">
      <w:pPr>
        <w:pStyle w:val="BodyText1"/>
        <w:spacing w:after="0"/>
      </w:pPr>
    </w:p>
    <w:p w14:paraId="1B7C9D64" w14:textId="77777777" w:rsidR="00A66FF4" w:rsidRDefault="00A66FF4" w:rsidP="00CD0F4D">
      <w:pPr>
        <w:pStyle w:val="BodyText1"/>
        <w:spacing w:after="0"/>
      </w:pPr>
    </w:p>
    <w:p w14:paraId="4BD9FBA2" w14:textId="77777777" w:rsidR="00A66FF4" w:rsidRDefault="00A66FF4" w:rsidP="00CD0F4D">
      <w:pPr>
        <w:pStyle w:val="BodyText1"/>
        <w:spacing w:after="0"/>
      </w:pPr>
    </w:p>
    <w:p w14:paraId="3A327DFC" w14:textId="77777777" w:rsidR="00A66FF4" w:rsidRDefault="00A66FF4" w:rsidP="00CD0F4D">
      <w:pPr>
        <w:pStyle w:val="BodyText1"/>
        <w:spacing w:after="0"/>
      </w:pPr>
    </w:p>
    <w:p w14:paraId="39750440" w14:textId="77777777" w:rsidR="00A66FF4" w:rsidRDefault="00A66FF4" w:rsidP="00CD0F4D">
      <w:pPr>
        <w:pStyle w:val="BodyText1"/>
        <w:spacing w:after="0"/>
      </w:pPr>
    </w:p>
    <w:p w14:paraId="448C4C9F" w14:textId="77777777" w:rsidR="00A66FF4" w:rsidRDefault="00A66FF4" w:rsidP="00CD0F4D">
      <w:pPr>
        <w:pStyle w:val="BodyText1"/>
        <w:spacing w:after="0"/>
      </w:pPr>
    </w:p>
    <w:p w14:paraId="58124E45" w14:textId="77777777" w:rsidR="00CD0F4D" w:rsidRDefault="00CD0F4D" w:rsidP="00CD0F4D">
      <w:pPr>
        <w:pStyle w:val="BodyText1"/>
        <w:spacing w:after="0"/>
      </w:pPr>
    </w:p>
    <w:p w14:paraId="1BBC4B79" w14:textId="584C496E" w:rsidR="001E56FC" w:rsidRPr="00C65F04" w:rsidRDefault="001E56FC" w:rsidP="00C65F04">
      <w:pPr>
        <w:pStyle w:val="Heading1"/>
      </w:pPr>
      <w:r w:rsidRPr="00C65F04">
        <w:lastRenderedPageBreak/>
        <w:t xml:space="preserve">Annex 1 – EWC Codes within scope </w:t>
      </w:r>
    </w:p>
    <w:p w14:paraId="72214BA5" w14:textId="77777777" w:rsidR="00C65F04" w:rsidRDefault="00C65F04" w:rsidP="00C65F04">
      <w:r>
        <w:t>15 01 01</w:t>
      </w:r>
      <w:r>
        <w:tab/>
        <w:t>Paper and cardboard packaging</w:t>
      </w:r>
    </w:p>
    <w:p w14:paraId="025FE584" w14:textId="77777777" w:rsidR="00C65F04" w:rsidRDefault="00C65F04" w:rsidP="00C65F04">
      <w:r>
        <w:t>15 01 05</w:t>
      </w:r>
      <w:r>
        <w:tab/>
        <w:t>Composite packaging</w:t>
      </w:r>
    </w:p>
    <w:p w14:paraId="33F4B413" w14:textId="77777777" w:rsidR="00C65F04" w:rsidRDefault="00C65F04" w:rsidP="00C65F04">
      <w:r>
        <w:t xml:space="preserve">15 01 06 </w:t>
      </w:r>
      <w:r>
        <w:tab/>
        <w:t>Mixed packaging</w:t>
      </w:r>
    </w:p>
    <w:p w14:paraId="4DACFC72" w14:textId="77777777" w:rsidR="00C65F04" w:rsidRDefault="00C65F04" w:rsidP="00C65F04">
      <w:r>
        <w:t>15 01 09</w:t>
      </w:r>
      <w:r>
        <w:tab/>
        <w:t>Textile packaging</w:t>
      </w:r>
    </w:p>
    <w:p w14:paraId="005D6D19" w14:textId="77777777" w:rsidR="00C65F04" w:rsidRDefault="00C65F04" w:rsidP="00C65F04">
      <w:r>
        <w:t>19 05 01</w:t>
      </w:r>
      <w:r>
        <w:tab/>
      </w:r>
      <w:proofErr w:type="gramStart"/>
      <w:r>
        <w:t>Non-composted</w:t>
      </w:r>
      <w:proofErr w:type="gramEnd"/>
      <w:r>
        <w:t xml:space="preserve"> fraction of municipal and similar waste</w:t>
      </w:r>
    </w:p>
    <w:p w14:paraId="1B2EF6BB" w14:textId="77777777" w:rsidR="00C65F04" w:rsidRDefault="00C65F04" w:rsidP="00C65F04">
      <w:r>
        <w:t>19 05 03</w:t>
      </w:r>
      <w:r>
        <w:tab/>
        <w:t>Off-specification compost</w:t>
      </w:r>
    </w:p>
    <w:p w14:paraId="73BC2293" w14:textId="77777777" w:rsidR="00C65F04" w:rsidRDefault="00C65F04" w:rsidP="00C65F04">
      <w:r>
        <w:t>19 06 04</w:t>
      </w:r>
      <w:r>
        <w:tab/>
        <w:t>Digestate from anaerobic treatment of municipal waste</w:t>
      </w:r>
    </w:p>
    <w:p w14:paraId="138743F0" w14:textId="77777777" w:rsidR="00C65F04" w:rsidRDefault="00C65F04" w:rsidP="00C65F04">
      <w:r>
        <w:t>19 12 01</w:t>
      </w:r>
      <w:r>
        <w:tab/>
        <w:t>Paper and cardboard</w:t>
      </w:r>
    </w:p>
    <w:p w14:paraId="4745FC45" w14:textId="77777777" w:rsidR="00C65F04" w:rsidRDefault="00C65F04" w:rsidP="00C65F04">
      <w:r>
        <w:t>19 12 06</w:t>
      </w:r>
      <w:r>
        <w:tab/>
        <w:t xml:space="preserve">Wood containing dangerous </w:t>
      </w:r>
      <w:proofErr w:type="gramStart"/>
      <w:r>
        <w:t>substances</w:t>
      </w:r>
      <w:proofErr w:type="gramEnd"/>
    </w:p>
    <w:p w14:paraId="62EBB1BD" w14:textId="77777777" w:rsidR="00C65F04" w:rsidRDefault="00C65F04" w:rsidP="00C65F04">
      <w:r>
        <w:t>19 12 07</w:t>
      </w:r>
      <w:r>
        <w:tab/>
        <w:t xml:space="preserve">Wood other than that mentioned in 19 12 </w:t>
      </w:r>
      <w:proofErr w:type="gramStart"/>
      <w:r>
        <w:t>06</w:t>
      </w:r>
      <w:proofErr w:type="gramEnd"/>
    </w:p>
    <w:p w14:paraId="070E953A" w14:textId="77777777" w:rsidR="00C65F04" w:rsidRDefault="00C65F04" w:rsidP="00C65F04">
      <w:r>
        <w:t>19 12 08</w:t>
      </w:r>
      <w:r>
        <w:tab/>
        <w:t>Textiles</w:t>
      </w:r>
    </w:p>
    <w:p w14:paraId="557F8552" w14:textId="77777777" w:rsidR="00C65F04" w:rsidRDefault="00C65F04" w:rsidP="00C65F04">
      <w:r>
        <w:t>19 12 10</w:t>
      </w:r>
      <w:r>
        <w:tab/>
        <w:t xml:space="preserve">Combustible waste </w:t>
      </w:r>
    </w:p>
    <w:p w14:paraId="182A7DEC" w14:textId="77777777" w:rsidR="00C65F04" w:rsidRDefault="00C65F04" w:rsidP="00C65F04">
      <w:pPr>
        <w:ind w:left="1440" w:hanging="1440"/>
      </w:pPr>
      <w:r>
        <w:t>19 12 11</w:t>
      </w:r>
      <w:r>
        <w:tab/>
        <w:t xml:space="preserve">Other wastes (including mixtures of materials) from mechanical treatment of wastes containing dangerous </w:t>
      </w:r>
      <w:proofErr w:type="gramStart"/>
      <w:r>
        <w:t>substances</w:t>
      </w:r>
      <w:proofErr w:type="gramEnd"/>
    </w:p>
    <w:p w14:paraId="312D8620" w14:textId="77777777" w:rsidR="00C65F04" w:rsidRDefault="00C65F04" w:rsidP="00C65F04">
      <w:pPr>
        <w:ind w:left="1440" w:hanging="1440"/>
      </w:pPr>
      <w:r>
        <w:t>19 12 12</w:t>
      </w:r>
      <w:r>
        <w:tab/>
        <w:t xml:space="preserve">Other wastes (including mixtures of materials) from mechanical treatment of wastes other than those mentioned in 19 12 </w:t>
      </w:r>
      <w:proofErr w:type="gramStart"/>
      <w:r>
        <w:t>11</w:t>
      </w:r>
      <w:proofErr w:type="gramEnd"/>
    </w:p>
    <w:p w14:paraId="3A7F46BA" w14:textId="77777777" w:rsidR="00C65F04" w:rsidRDefault="00C65F04" w:rsidP="00C65F04">
      <w:r>
        <w:t>20 01 01</w:t>
      </w:r>
      <w:r>
        <w:tab/>
        <w:t>Paper and cardboard</w:t>
      </w:r>
    </w:p>
    <w:p w14:paraId="3FC923E3" w14:textId="77777777" w:rsidR="00C65F04" w:rsidRDefault="00C65F04" w:rsidP="00C65F04">
      <w:r>
        <w:t>20 01 08</w:t>
      </w:r>
      <w:r>
        <w:tab/>
        <w:t>Biodegradable kitchen and canteen waste</w:t>
      </w:r>
    </w:p>
    <w:p w14:paraId="22729EE6" w14:textId="77777777" w:rsidR="00C65F04" w:rsidRDefault="00C65F04" w:rsidP="00C65F04">
      <w:r>
        <w:t>20 01 10</w:t>
      </w:r>
      <w:r>
        <w:tab/>
        <w:t>Clothes</w:t>
      </w:r>
    </w:p>
    <w:p w14:paraId="22469275" w14:textId="77777777" w:rsidR="00C65F04" w:rsidRDefault="00C65F04" w:rsidP="00C65F04">
      <w:r>
        <w:t>20 01 11</w:t>
      </w:r>
      <w:r>
        <w:tab/>
        <w:t>Textiles</w:t>
      </w:r>
    </w:p>
    <w:p w14:paraId="086D4F20" w14:textId="77777777" w:rsidR="00C65F04" w:rsidRDefault="00C65F04" w:rsidP="00C65F04">
      <w:r>
        <w:t>20 01 25</w:t>
      </w:r>
      <w:r>
        <w:tab/>
        <w:t>Edible oil and fat</w:t>
      </w:r>
    </w:p>
    <w:p w14:paraId="64813013" w14:textId="77777777" w:rsidR="00C65F04" w:rsidRDefault="00C65F04" w:rsidP="00C65F04">
      <w:r>
        <w:t>20 01 26*</w:t>
      </w:r>
      <w:r>
        <w:tab/>
        <w:t xml:space="preserve">Oil and fat other than those mentioned in 20 01 </w:t>
      </w:r>
      <w:proofErr w:type="gramStart"/>
      <w:r>
        <w:t>25</w:t>
      </w:r>
      <w:proofErr w:type="gramEnd"/>
    </w:p>
    <w:p w14:paraId="4B1E449C" w14:textId="77777777" w:rsidR="00C65F04" w:rsidRDefault="00C65F04" w:rsidP="00C65F04">
      <w:r>
        <w:t>20 01 37*</w:t>
      </w:r>
      <w:r>
        <w:tab/>
        <w:t xml:space="preserve">Wood containing dangerous </w:t>
      </w:r>
      <w:proofErr w:type="gramStart"/>
      <w:r>
        <w:t>substances</w:t>
      </w:r>
      <w:proofErr w:type="gramEnd"/>
    </w:p>
    <w:p w14:paraId="633AEA3D" w14:textId="77777777" w:rsidR="00C65F04" w:rsidRDefault="00C65F04" w:rsidP="00C65F04">
      <w:r>
        <w:t>20 01 38</w:t>
      </w:r>
      <w:r>
        <w:tab/>
        <w:t xml:space="preserve">Wood other than that mentioned in 20 01 </w:t>
      </w:r>
      <w:proofErr w:type="gramStart"/>
      <w:r>
        <w:t>37</w:t>
      </w:r>
      <w:proofErr w:type="gramEnd"/>
    </w:p>
    <w:p w14:paraId="663910A2" w14:textId="77777777" w:rsidR="00C65F04" w:rsidRDefault="00C65F04" w:rsidP="00C65F04">
      <w:r>
        <w:t>20 01 99</w:t>
      </w:r>
      <w:r>
        <w:tab/>
        <w:t xml:space="preserve">Wastes not specified </w:t>
      </w:r>
      <w:proofErr w:type="gramStart"/>
      <w:r>
        <w:t>otherwise</w:t>
      </w:r>
      <w:proofErr w:type="gramEnd"/>
    </w:p>
    <w:p w14:paraId="363FF4F6" w14:textId="77777777" w:rsidR="00C65F04" w:rsidRDefault="00C65F04" w:rsidP="00C65F04">
      <w:r>
        <w:t>20 02 01</w:t>
      </w:r>
      <w:r>
        <w:tab/>
        <w:t>Biodegradable wastes from gardens and parks</w:t>
      </w:r>
    </w:p>
    <w:p w14:paraId="4EA5609A" w14:textId="77777777" w:rsidR="00C65F04" w:rsidRDefault="00C65F04" w:rsidP="00C65F04">
      <w:r>
        <w:t>20 03 02</w:t>
      </w:r>
      <w:r>
        <w:tab/>
        <w:t>Waste from markets</w:t>
      </w:r>
    </w:p>
    <w:p w14:paraId="3977C89D" w14:textId="77777777" w:rsidR="00C65F04" w:rsidRDefault="00C65F04" w:rsidP="00C65F04">
      <w:r>
        <w:t>20 03 01</w:t>
      </w:r>
      <w:r>
        <w:tab/>
        <w:t>Mixed municipal waste</w:t>
      </w:r>
    </w:p>
    <w:p w14:paraId="4358129D" w14:textId="77777777" w:rsidR="00C65F04" w:rsidRDefault="00C65F04" w:rsidP="00C65F04">
      <w:r>
        <w:t>20 03 07</w:t>
      </w:r>
      <w:r>
        <w:tab/>
        <w:t>Bulky wastes</w:t>
      </w:r>
    </w:p>
    <w:p w14:paraId="5DAAECF0" w14:textId="7952E4AC" w:rsidR="00CD0F4D" w:rsidRPr="00CD0F4D" w:rsidRDefault="00C65F04" w:rsidP="00CD0F4D">
      <w:r>
        <w:t>20 03 99</w:t>
      </w:r>
      <w:r>
        <w:tab/>
        <w:t xml:space="preserve">Wastes not otherwise </w:t>
      </w:r>
      <w:proofErr w:type="gramStart"/>
      <w:r>
        <w:t>specified</w:t>
      </w:r>
      <w:proofErr w:type="gramEnd"/>
    </w:p>
    <w:p w14:paraId="5947AC28" w14:textId="0F6BB3AC" w:rsidR="00934526" w:rsidRDefault="002813AC" w:rsidP="00596F50">
      <w:pPr>
        <w:pStyle w:val="Heading1"/>
        <w:spacing w:after="0" w:line="360" w:lineRule="auto"/>
        <w:rPr>
          <w:rFonts w:eastAsia="Times New Roman"/>
        </w:rPr>
      </w:pPr>
      <w:r>
        <w:rPr>
          <w:rFonts w:eastAsia="Times New Roman"/>
        </w:rPr>
        <w:lastRenderedPageBreak/>
        <w:t xml:space="preserve">Annex 2 – </w:t>
      </w:r>
      <w:r w:rsidR="008D11E9">
        <w:rPr>
          <w:rFonts w:eastAsia="Times New Roman"/>
        </w:rPr>
        <w:t>Decision Tree</w:t>
      </w:r>
    </w:p>
    <w:p w14:paraId="12964DCF" w14:textId="4B27E167" w:rsidR="001D7E10" w:rsidRDefault="001D7E10" w:rsidP="00CD0F4D">
      <w:pPr>
        <w:pStyle w:val="Heading3"/>
      </w:pPr>
    </w:p>
    <w:p w14:paraId="7BBDAE4A" w14:textId="7AEAB7AF" w:rsidR="001D7E10" w:rsidRDefault="008D11E9" w:rsidP="00CD0F4D">
      <w:pPr>
        <w:pStyle w:val="Heading3"/>
      </w:pPr>
      <w:r>
        <w:rPr>
          <w:noProof/>
        </w:rPr>
        <mc:AlternateContent>
          <mc:Choice Requires="wpg">
            <w:drawing>
              <wp:anchor distT="0" distB="0" distL="114300" distR="114300" simplePos="0" relativeHeight="251670537" behindDoc="0" locked="0" layoutInCell="1" allowOverlap="1" wp14:anchorId="1995B993" wp14:editId="7F7FD935">
                <wp:simplePos x="0" y="0"/>
                <wp:positionH relativeFrom="column">
                  <wp:posOffset>-23882</wp:posOffset>
                </wp:positionH>
                <wp:positionV relativeFrom="paragraph">
                  <wp:posOffset>184205</wp:posOffset>
                </wp:positionV>
                <wp:extent cx="6210452" cy="6730356"/>
                <wp:effectExtent l="0" t="0" r="19050" b="13970"/>
                <wp:wrapNone/>
                <wp:docPr id="454469837" name="Group 3" descr="Decision tree flowchart illustrating the three steps set out in Section 1.3"/>
                <wp:cNvGraphicFramePr/>
                <a:graphic xmlns:a="http://schemas.openxmlformats.org/drawingml/2006/main">
                  <a:graphicData uri="http://schemas.microsoft.com/office/word/2010/wordprocessingGroup">
                    <wpg:wgp>
                      <wpg:cNvGrpSpPr/>
                      <wpg:grpSpPr>
                        <a:xfrm>
                          <a:off x="0" y="0"/>
                          <a:ext cx="6210452" cy="6730356"/>
                          <a:chOff x="0" y="0"/>
                          <a:chExt cx="6210452" cy="6730356"/>
                        </a:xfrm>
                      </wpg:grpSpPr>
                      <wps:wsp>
                        <wps:cNvPr id="765437580" name="Rectangle: Rounded Corners 1"/>
                        <wps:cNvSpPr/>
                        <wps:spPr>
                          <a:xfrm>
                            <a:off x="0" y="0"/>
                            <a:ext cx="2859839" cy="1113086"/>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6D441FF" w14:textId="77777777" w:rsidR="001D7E10" w:rsidRPr="008D11E9" w:rsidRDefault="001D7E10" w:rsidP="001D7E10">
                              <w:pPr>
                                <w:jc w:val="center"/>
                                <w:rPr>
                                  <w:b/>
                                  <w:bCs/>
                                  <w:color w:val="3C4741" w:themeColor="text1"/>
                                </w:rPr>
                              </w:pPr>
                              <w:r w:rsidRPr="008D11E9">
                                <w:rPr>
                                  <w:b/>
                                  <w:bCs/>
                                  <w:color w:val="3C4741" w:themeColor="text1"/>
                                </w:rPr>
                                <w:t>EWC List</w:t>
                              </w:r>
                            </w:p>
                            <w:p w14:paraId="07F4A9E2" w14:textId="77777777" w:rsidR="001D7E10" w:rsidRPr="008D11E9" w:rsidRDefault="001D7E10" w:rsidP="001D7E10">
                              <w:pPr>
                                <w:jc w:val="center"/>
                                <w:rPr>
                                  <w:b/>
                                  <w:bCs/>
                                  <w:color w:val="3C4741" w:themeColor="text1"/>
                                </w:rPr>
                              </w:pPr>
                              <w:r w:rsidRPr="008D11E9">
                                <w:rPr>
                                  <w:b/>
                                  <w:bCs/>
                                  <w:color w:val="3C4741" w:themeColor="text1"/>
                                </w:rPr>
                                <w:t>Is the waste classified using one of the codes in Annex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9865886" name="Rectangle: Rounded Corners 1"/>
                        <wps:cNvSpPr/>
                        <wps:spPr>
                          <a:xfrm>
                            <a:off x="15903" y="1916265"/>
                            <a:ext cx="2838577" cy="1308153"/>
                          </a:xfrm>
                          <a:prstGeom prst="roundRect">
                            <a:avLst/>
                          </a:prstGeom>
                          <a:noFill/>
                          <a:ln w="12700" cap="flat" cmpd="sng" algn="ctr">
                            <a:solidFill>
                              <a:srgbClr val="016574">
                                <a:shade val="15000"/>
                              </a:srgbClr>
                            </a:solidFill>
                            <a:prstDash val="solid"/>
                            <a:miter lim="800000"/>
                          </a:ln>
                          <a:effectLst/>
                        </wps:spPr>
                        <wps:txbx>
                          <w:txbxContent>
                            <w:p w14:paraId="5025F933" w14:textId="77777777" w:rsidR="001D7E10" w:rsidRPr="008D11E9" w:rsidRDefault="001D7E10" w:rsidP="001D7E10">
                              <w:pPr>
                                <w:jc w:val="center"/>
                                <w:rPr>
                                  <w:b/>
                                  <w:bCs/>
                                  <w:color w:val="3C4741" w:themeColor="text1"/>
                                </w:rPr>
                              </w:pPr>
                              <w:r w:rsidRPr="008D11E9">
                                <w:rPr>
                                  <w:b/>
                                  <w:bCs/>
                                  <w:color w:val="3C4741" w:themeColor="text1"/>
                                </w:rPr>
                                <w:t xml:space="preserve">Is the waste Municipal? </w:t>
                              </w:r>
                            </w:p>
                            <w:p w14:paraId="5BD5F8E9" w14:textId="77777777" w:rsidR="001D7E10" w:rsidRPr="008D11E9" w:rsidRDefault="001D7E10" w:rsidP="001D7E10">
                              <w:pPr>
                                <w:jc w:val="center"/>
                                <w:rPr>
                                  <w:b/>
                                  <w:bCs/>
                                  <w:color w:val="3C4741" w:themeColor="text1"/>
                                </w:rPr>
                              </w:pPr>
                              <w:r w:rsidRPr="008D11E9">
                                <w:rPr>
                                  <w:b/>
                                  <w:bCs/>
                                  <w:color w:val="3C4741" w:themeColor="text1"/>
                                </w:rPr>
                                <w:t>Is the waste from households or is it similar in nature to waste from households?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3736143" name="Rectangle: Rounded Corners 1"/>
                        <wps:cNvSpPr/>
                        <wps:spPr>
                          <a:xfrm>
                            <a:off x="15903" y="3983604"/>
                            <a:ext cx="2831783" cy="1254170"/>
                          </a:xfrm>
                          <a:prstGeom prst="roundRect">
                            <a:avLst/>
                          </a:prstGeom>
                          <a:noFill/>
                          <a:ln w="12700" cap="flat" cmpd="sng" algn="ctr">
                            <a:solidFill>
                              <a:srgbClr val="016574">
                                <a:shade val="15000"/>
                              </a:srgbClr>
                            </a:solidFill>
                            <a:prstDash val="solid"/>
                            <a:miter lim="800000"/>
                          </a:ln>
                          <a:effectLst/>
                        </wps:spPr>
                        <wps:txbx>
                          <w:txbxContent>
                            <w:p w14:paraId="3ABAE540" w14:textId="77777777" w:rsidR="001D7E10" w:rsidRPr="008D11E9" w:rsidRDefault="001D7E10" w:rsidP="001D7E10">
                              <w:pPr>
                                <w:jc w:val="center"/>
                                <w:rPr>
                                  <w:b/>
                                  <w:bCs/>
                                  <w:color w:val="3C4741" w:themeColor="text1"/>
                                </w:rPr>
                              </w:pPr>
                              <w:r w:rsidRPr="008D11E9">
                                <w:rPr>
                                  <w:b/>
                                  <w:bCs/>
                                  <w:color w:val="3C4741" w:themeColor="text1"/>
                                </w:rPr>
                                <w:t xml:space="preserve">Is the waste Biodegradable? </w:t>
                              </w:r>
                            </w:p>
                            <w:p w14:paraId="2EF9A397" w14:textId="77777777" w:rsidR="001D7E10" w:rsidRPr="008D11E9" w:rsidRDefault="001D7E10" w:rsidP="001D7E10">
                              <w:pPr>
                                <w:jc w:val="center"/>
                                <w:rPr>
                                  <w:b/>
                                  <w:bCs/>
                                  <w:color w:val="3C4741" w:themeColor="text1"/>
                                </w:rPr>
                              </w:pPr>
                              <w:r w:rsidRPr="008D11E9">
                                <w:rPr>
                                  <w:b/>
                                  <w:bCs/>
                                  <w:color w:val="3C4741" w:themeColor="text1"/>
                                </w:rPr>
                                <w:t>Is it made from non-biodegradable materials or been treated such that it is no longer biodegradable?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5345244" name="Rectangle: Rounded Corners 3"/>
                        <wps:cNvSpPr/>
                        <wps:spPr>
                          <a:xfrm>
                            <a:off x="63611" y="6098651"/>
                            <a:ext cx="2795933" cy="631705"/>
                          </a:xfrm>
                          <a:prstGeom prst="roundRect">
                            <a:avLst/>
                          </a:prstGeom>
                          <a:noFill/>
                          <a:ln w="12700" cap="flat" cmpd="sng" algn="ctr">
                            <a:solidFill>
                              <a:srgbClr val="016574">
                                <a:shade val="15000"/>
                              </a:srgbClr>
                            </a:solidFill>
                            <a:prstDash val="solid"/>
                            <a:miter lim="800000"/>
                          </a:ln>
                          <a:effectLst/>
                        </wps:spPr>
                        <wps:txbx>
                          <w:txbxContent>
                            <w:p w14:paraId="042911C0" w14:textId="77777777" w:rsidR="001D7E10" w:rsidRPr="008D11E9" w:rsidRDefault="001D7E10" w:rsidP="001D7E10">
                              <w:pPr>
                                <w:jc w:val="center"/>
                                <w:rPr>
                                  <w:b/>
                                  <w:bCs/>
                                  <w:color w:val="3C4741" w:themeColor="text1"/>
                                </w:rPr>
                              </w:pPr>
                              <w:r w:rsidRPr="008D11E9">
                                <w:rPr>
                                  <w:b/>
                                  <w:bCs/>
                                  <w:color w:val="3C4741" w:themeColor="text1"/>
                                </w:rPr>
                                <w:t>BMW – waste cannot be sent for landfill disposal.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0746427" name="Rectangle: Rounded Corners 3"/>
                        <wps:cNvSpPr/>
                        <wps:spPr>
                          <a:xfrm>
                            <a:off x="3713260" y="4285753"/>
                            <a:ext cx="2497192" cy="62801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69AA21B" w14:textId="77777777" w:rsidR="001D7E10" w:rsidRPr="008D11E9" w:rsidRDefault="001D7E10" w:rsidP="001D7E10">
                              <w:pPr>
                                <w:jc w:val="center"/>
                                <w:rPr>
                                  <w:b/>
                                  <w:bCs/>
                                  <w:color w:val="3C4741" w:themeColor="text1"/>
                                </w:rPr>
                              </w:pPr>
                              <w:r w:rsidRPr="008D11E9">
                                <w:rPr>
                                  <w:b/>
                                  <w:bCs/>
                                  <w:color w:val="3C4741" w:themeColor="text1"/>
                                </w:rPr>
                                <w:t>Not BMW – waste can be sent for landfill disposal.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8003646" name="Rectangle: Rounded Corners 3"/>
                        <wps:cNvSpPr/>
                        <wps:spPr>
                          <a:xfrm>
                            <a:off x="3713260" y="2162755"/>
                            <a:ext cx="2497192" cy="65045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549B7DA" w14:textId="77777777" w:rsidR="001D7E10" w:rsidRPr="008D11E9" w:rsidRDefault="001D7E10" w:rsidP="001D7E10">
                              <w:pPr>
                                <w:jc w:val="center"/>
                                <w:rPr>
                                  <w:b/>
                                  <w:bCs/>
                                  <w:color w:val="3C4741" w:themeColor="text1"/>
                                </w:rPr>
                              </w:pPr>
                              <w:r w:rsidRPr="008D11E9">
                                <w:rPr>
                                  <w:b/>
                                  <w:bCs/>
                                  <w:color w:val="3C4741" w:themeColor="text1"/>
                                </w:rPr>
                                <w:t>Not BMW – waste can be sent for landfill disposal.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3116912" y="238539"/>
                            <a:ext cx="403815" cy="307948"/>
                          </a:xfrm>
                          <a:prstGeom prst="rect">
                            <a:avLst/>
                          </a:prstGeom>
                          <a:solidFill>
                            <a:srgbClr val="FFFFFF"/>
                          </a:solidFill>
                          <a:ln w="9525">
                            <a:solidFill>
                              <a:schemeClr val="bg1"/>
                            </a:solidFill>
                            <a:miter lim="800000"/>
                            <a:headEnd/>
                            <a:tailEnd/>
                          </a:ln>
                        </wps:spPr>
                        <wps:txbx>
                          <w:txbxContent>
                            <w:p w14:paraId="581F226D" w14:textId="77777777" w:rsidR="001D7E10" w:rsidRPr="00D25400" w:rsidRDefault="001D7E10" w:rsidP="001D7E10">
                              <w:pPr>
                                <w:rPr>
                                  <w:b/>
                                  <w:bCs/>
                                </w:rPr>
                              </w:pPr>
                              <w:r w:rsidRPr="00D25400">
                                <w:rPr>
                                  <w:b/>
                                  <w:bCs/>
                                </w:rPr>
                                <w:t>No</w:t>
                              </w:r>
                            </w:p>
                          </w:txbxContent>
                        </wps:txbx>
                        <wps:bodyPr rot="0" vert="horz" wrap="square" lIns="91440" tIns="45720" rIns="91440" bIns="45720" anchor="t" anchorCtr="0">
                          <a:noAutofit/>
                        </wps:bodyPr>
                      </wps:wsp>
                      <wps:wsp>
                        <wps:cNvPr id="599668837" name="Text Box 2"/>
                        <wps:cNvSpPr txBox="1">
                          <a:spLocks noChangeArrowheads="1"/>
                        </wps:cNvSpPr>
                        <wps:spPr bwMode="auto">
                          <a:xfrm>
                            <a:off x="3061253" y="2146852"/>
                            <a:ext cx="403815" cy="307948"/>
                          </a:xfrm>
                          <a:prstGeom prst="rect">
                            <a:avLst/>
                          </a:prstGeom>
                          <a:solidFill>
                            <a:srgbClr val="FFFFFF"/>
                          </a:solidFill>
                          <a:ln w="9525">
                            <a:solidFill>
                              <a:schemeClr val="bg1"/>
                            </a:solidFill>
                            <a:miter lim="800000"/>
                            <a:headEnd/>
                            <a:tailEnd/>
                          </a:ln>
                        </wps:spPr>
                        <wps:txbx>
                          <w:txbxContent>
                            <w:p w14:paraId="3D788F95" w14:textId="77777777" w:rsidR="001D7E10" w:rsidRPr="00D25400" w:rsidRDefault="001D7E10" w:rsidP="001D7E10">
                              <w:pPr>
                                <w:rPr>
                                  <w:b/>
                                  <w:bCs/>
                                </w:rPr>
                              </w:pPr>
                              <w:r w:rsidRPr="00D25400">
                                <w:rPr>
                                  <w:b/>
                                  <w:bCs/>
                                </w:rPr>
                                <w:t>No</w:t>
                              </w:r>
                            </w:p>
                          </w:txbxContent>
                        </wps:txbx>
                        <wps:bodyPr rot="0" vert="horz" wrap="square" lIns="91440" tIns="45720" rIns="91440" bIns="45720" anchor="t" anchorCtr="0">
                          <a:noAutofit/>
                        </wps:bodyPr>
                      </wps:wsp>
                      <wps:wsp>
                        <wps:cNvPr id="1959944217" name="Text Box 2"/>
                        <wps:cNvSpPr txBox="1">
                          <a:spLocks noChangeArrowheads="1"/>
                        </wps:cNvSpPr>
                        <wps:spPr bwMode="auto">
                          <a:xfrm>
                            <a:off x="3093058" y="4285753"/>
                            <a:ext cx="403815" cy="307948"/>
                          </a:xfrm>
                          <a:prstGeom prst="rect">
                            <a:avLst/>
                          </a:prstGeom>
                          <a:solidFill>
                            <a:srgbClr val="FFFFFF"/>
                          </a:solidFill>
                          <a:ln w="9525">
                            <a:solidFill>
                              <a:schemeClr val="bg1"/>
                            </a:solidFill>
                            <a:miter lim="800000"/>
                            <a:headEnd/>
                            <a:tailEnd/>
                          </a:ln>
                        </wps:spPr>
                        <wps:txbx>
                          <w:txbxContent>
                            <w:p w14:paraId="552914C1" w14:textId="77777777" w:rsidR="001D7E10" w:rsidRPr="00D25400" w:rsidRDefault="001D7E10" w:rsidP="001D7E10">
                              <w:pPr>
                                <w:rPr>
                                  <w:b/>
                                  <w:bCs/>
                                </w:rPr>
                              </w:pPr>
                              <w:r w:rsidRPr="00D25400">
                                <w:rPr>
                                  <w:b/>
                                  <w:bCs/>
                                </w:rPr>
                                <w:t>No</w:t>
                              </w:r>
                            </w:p>
                          </w:txbxContent>
                        </wps:txbx>
                        <wps:bodyPr rot="0" vert="horz" wrap="square" lIns="91440" tIns="45720" rIns="91440" bIns="45720" anchor="t" anchorCtr="0">
                          <a:noAutofit/>
                        </wps:bodyPr>
                      </wps:wsp>
                      <wps:wsp>
                        <wps:cNvPr id="802904561" name="Text Box 2"/>
                        <wps:cNvSpPr txBox="1">
                          <a:spLocks noChangeArrowheads="1"/>
                        </wps:cNvSpPr>
                        <wps:spPr bwMode="auto">
                          <a:xfrm>
                            <a:off x="1574359" y="3474720"/>
                            <a:ext cx="467308" cy="307948"/>
                          </a:xfrm>
                          <a:prstGeom prst="rect">
                            <a:avLst/>
                          </a:prstGeom>
                          <a:solidFill>
                            <a:srgbClr val="FFFFFF"/>
                          </a:solidFill>
                          <a:ln w="9525">
                            <a:solidFill>
                              <a:schemeClr val="bg1"/>
                            </a:solidFill>
                            <a:miter lim="800000"/>
                            <a:headEnd/>
                            <a:tailEnd/>
                          </a:ln>
                        </wps:spPr>
                        <wps:txbx>
                          <w:txbxContent>
                            <w:p w14:paraId="4AA91B6A" w14:textId="77777777" w:rsidR="001D7E10" w:rsidRPr="00D25400" w:rsidRDefault="001D7E10" w:rsidP="001D7E10">
                              <w:pPr>
                                <w:rPr>
                                  <w:b/>
                                  <w:bCs/>
                                </w:rPr>
                              </w:pPr>
                              <w:r>
                                <w:rPr>
                                  <w:b/>
                                  <w:bCs/>
                                </w:rPr>
                                <w:t>Yes</w:t>
                              </w:r>
                            </w:p>
                          </w:txbxContent>
                        </wps:txbx>
                        <wps:bodyPr rot="0" vert="horz" wrap="square" lIns="91440" tIns="45720" rIns="91440" bIns="45720" anchor="t" anchorCtr="0">
                          <a:noAutofit/>
                        </wps:bodyPr>
                      </wps:wsp>
                      <wps:wsp>
                        <wps:cNvPr id="2101034933" name="Text Box 2"/>
                        <wps:cNvSpPr txBox="1">
                          <a:spLocks noChangeArrowheads="1"/>
                        </wps:cNvSpPr>
                        <wps:spPr bwMode="auto">
                          <a:xfrm>
                            <a:off x="1606164" y="5534108"/>
                            <a:ext cx="467308" cy="307948"/>
                          </a:xfrm>
                          <a:prstGeom prst="rect">
                            <a:avLst/>
                          </a:prstGeom>
                          <a:solidFill>
                            <a:srgbClr val="FFFFFF"/>
                          </a:solidFill>
                          <a:ln w="9525">
                            <a:solidFill>
                              <a:schemeClr val="bg1"/>
                            </a:solidFill>
                            <a:miter lim="800000"/>
                            <a:headEnd/>
                            <a:tailEnd/>
                          </a:ln>
                        </wps:spPr>
                        <wps:txbx>
                          <w:txbxContent>
                            <w:p w14:paraId="548D8F64" w14:textId="77777777" w:rsidR="001D7E10" w:rsidRPr="00D25400" w:rsidRDefault="001D7E10" w:rsidP="001D7E10">
                              <w:pPr>
                                <w:rPr>
                                  <w:b/>
                                  <w:bCs/>
                                </w:rPr>
                              </w:pPr>
                              <w:r>
                                <w:rPr>
                                  <w:b/>
                                  <w:bCs/>
                                </w:rPr>
                                <w:t>Yes</w:t>
                              </w:r>
                            </w:p>
                          </w:txbxContent>
                        </wps:txbx>
                        <wps:bodyPr rot="0" vert="horz" wrap="square" lIns="91440" tIns="45720" rIns="91440" bIns="45720" anchor="t" anchorCtr="0">
                          <a:noAutofit/>
                        </wps:bodyPr>
                      </wps:wsp>
                      <wps:wsp>
                        <wps:cNvPr id="1993004020" name="Straight Arrow Connector 1"/>
                        <wps:cNvCnPr/>
                        <wps:spPr>
                          <a:xfrm flipV="1">
                            <a:off x="2949934" y="529425"/>
                            <a:ext cx="731520" cy="79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62868858" name="Straight Arrow Connector 1"/>
                        <wps:cNvCnPr/>
                        <wps:spPr>
                          <a:xfrm flipV="1">
                            <a:off x="2902227" y="4600492"/>
                            <a:ext cx="731520" cy="79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6933298" name="Straight Arrow Connector 1"/>
                        <wps:cNvCnPr/>
                        <wps:spPr>
                          <a:xfrm flipV="1">
                            <a:off x="2886324" y="2461592"/>
                            <a:ext cx="731520" cy="79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74041226" name="Straight Arrow Connector 2"/>
                        <wps:cNvCnPr/>
                        <wps:spPr>
                          <a:xfrm>
                            <a:off x="1429579" y="3299792"/>
                            <a:ext cx="7951" cy="6679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5506389" name="Straight Arrow Connector 2"/>
                        <wps:cNvCnPr/>
                        <wps:spPr>
                          <a:xfrm>
                            <a:off x="1405725" y="5351228"/>
                            <a:ext cx="7951" cy="6679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995B993" id="Group 3" o:spid="_x0000_s1030" alt="Decision tree flowchart illustrating the three steps set out in Section 1.3" style="position:absolute;margin-left:-1.9pt;margin-top:14.5pt;width:489pt;height:529.95pt;z-index:251670537;mso-position-horizontal-relative:text;mso-position-vertical-relative:text" coordsize="62104,67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7ELQcAAOM0AAAOAAAAZHJzL2Uyb0RvYy54bWzsW9ty2zYQfe9M/4HD90YECd40kTOuU2c6&#10;kyaZOG2eYV4kTkmCBWFL7tf3ACCpiyXf4qQem36QSREEwOU5i92D1es3q6q0LjPRFrye2eSVY1tZ&#10;nfC0qOcz+88vp79EttVKVqes5HU2s6+y1n5z9PNPr5fNNHP5gpdpJix0UrfTZTOzF1I208mkTRZZ&#10;xdpXvMlqXMy5qJjEqZhPUsGW6L0qJ67jBJMlF2kjeJK1Lb59ay7aR7r/PM8S+THP20xa5czG3KT+&#10;FPrzXH1Ojl6z6VywZlEk3TTYA2ZRsaLGoENXb5lk1oUornVVFYngLc/lq4RXE57nRZLpZ8DTEGfn&#10;ad4JftHoZ5lPl/NmMBNMu2OnB3ebfLh8J5qz5pOAJZbNHLbQZ+pZVrmo1H/M0lppk10NJstW0krw&#10;ZeASh/qubSW4FoSe4/mBMWqygOWv3Zcsfrvlzkk/8GRrOssGAGnXNmi/zQZnC9Zk2rTtFDb4JKwi&#10;ndlh4FMv9CMgpWYV4PoZAGL1vMym1md+UadZap1wUQPvFlGPqWaF2wf7tdMWpryr8dzIjyMvNsYj&#10;hHhOpI03mIBNG9HKdxmvLHUwswGIOlWT0mBjl+9biVmgfd9ODV3z06Is1fdqemZC+khelZlqUNaf&#10;sxwPjPfn6o403bKTUliXDERhSZLVkphLC5Zm5mviO45mDMYb7tCj6w5VzzkGHvruOlBUvt63mXbX&#10;Xt2aabYONzs3TczcPNyhR+a1HG6uipqLfR2UeKpuZNO+N5IxjbKSXJ2vNBho/4LPeXoFgAhuvEfb&#10;JKcF3sZ71spPTMBdAC5wgfIjPvKSL2c2745sa8HFv/u+V+2BYFy1rSXcz8xu/7lgIrOt8vca2I4J&#10;pcpf6RPqhy5OxOaV880r9UV1wvHiCJxtk+hD1V6W/WEuePUVnvJYjYpLrE4w9sxOpOhPTqRxi/C1&#10;SXZ8rJvBRzVMvq/PmkR1ruysgPZl9ZWJpoOkhCv4wHs+sekOKE1bdWfNjy8kzwuNWGVpY9fuDYDb&#10;hk7fneQkDOMo8CNw7bFZTvzY8WwLrpDEJHAD37jC3lm6kRf5YdjxHWwnvtfBsfe1PY8fxHfFbAvw&#10;I24IolqJglVeMonDqkkBsXqOt13OsVKrF69eSsvLIlXuQp+I+fngBBwS+CE1jQ74ANNce4CtftRD&#10;vGXtwrgNfckYoiokVvuyqGZ2BF8yeJOyVsMbPncubdt1DaTUFl2DZyTlcyGlT7zQCwgFfR556V2T&#10;0sNqGzjarwNtXRwCUpIwwrAqgiGuT0nYL3IjKe9GSh20jKR8fisl8XwP0T2ldyClXskUCO4UDwfg&#10;OqIVlTQ4ajXWYdkGKcPYj72OlAEI6mjH/1iB8QtYKMMxen2e0Suy05AG1EUYeetCeT9OeiHx3ACB&#10;I1hJkZuGJjrdYCWNQxL3yb4bOeRRWTmmq+u02oTO90lXo5Hwz5TwIXIlL6B3SVcfTngX+Wro7yas&#10;W4T3ofTFj5mvjoT/FsLrVzFG3c8u6nbJsLR/UUnqr3xlub1z74JrS67wda/Jtc17nvzdWjU/WUCt&#10;zo6F4MtFxlIIiUbv3IjLjcqmVGHrfPkHT6FyM+hyWkfoE95O8fcICWKC9R4BgQvpClI1xNN1PEAd&#10;DxKWyZw9J4ypXoNuCNJvEa63RKR2U4w61X+d79lqZhSv2Hf9PXrWtvR8Pu/F360e9opSbKrs91ud&#10;6geWrCjNMR5OiVU7nmuQp4iWDvaQ8nH13l6+hbJnDjvxVr2cpyKz+nEcBFHkPRkwOwHUHaPOuoQG&#10;EXatRjTfjGbNlxHNkM4J9IiY0ifkm53Yc3zsrh9K1kbnLMxSt3bOwyq6s6P38pxz5LgxovkAEpwR&#10;Ef7nSINgq8lDcqHQ7NGQqv3ObeesaguAdiXSj6GGqlUgQ6734tGMGhTieFQLxk8DzgGCjQCqOdDq&#10;Q0IngO4I55tjjUPlFi/POZMYS7tDHVXzYeB8JgUr5gtp6cwOJUh1jVSKi60ipJO6K+Lqa35MIZWV&#10;l0XzV58qdpmdG1MM0gEUJ8ietvAZesRXwyt3i62YPm/q88OdKoW2m94wL1MqslMJosqYVIJiNvu3&#10;UrChmsjInnLVD7jVqsvCLHnVIGmVotCVWWri+7Oydk+90x1qkvYXM92hHulHFzOtzZQfKmYyS4Oy&#10;kIrif2CNDQ3cCNmfClC/G4Qd11W7IIAoDcAXbEyMGB7YgFo4RbatgrwRwyLdV2fbF691KllXDEqc&#10;OEBI4cbfEcMoQvNc44ZdGqBSZcTwUKE5+uH71IofwHAYUocS1x02jw6GEkNyDIn5QCihHEoXQBDq&#10;xn7YJWxuHIfXkKuiBlMVHoSx0UUPK8NjBKGDmDGCGErxUXrk+07gRcDYLRHEfZHroJwauxYqN/N8&#10;cGMnN9Px7ojcjUL+ZxM3IArWv6TRZOt+9aN+qrN5rmPl9W+Tjv4DAAD//wMAUEsDBBQABgAIAAAA&#10;IQBsVWMo4QAAAAoBAAAPAAAAZHJzL2Rvd25yZXYueG1sTI9Pa4NAFMTvhX6H5RV6S1ZN/6h1DSG0&#10;PYVAk0LI7UVfVOLuirtR8+37emqPwwwzv8mWk27FQL1rrFEQzgMQZApbNqZS8L3/mMUgnEdTYmsN&#10;KbiRg2V+f5dhWtrRfNGw85XgEuNSVFB736VSuqImjW5uOzLsnW2v0bPsK1n2OHK5bmUUBC9SY2N4&#10;ocaO1jUVl91VK/gccVwtwvdhczmvb8f98/awCUmpx4dp9QbC0+T/wvCLz+iQM9PJXk3pRKtgtmBy&#10;ryBK+BL7yetTBOLEwSCOE5B5Jv9fyH8AAAD//wMAUEsBAi0AFAAGAAgAAAAhALaDOJL+AAAA4QEA&#10;ABMAAAAAAAAAAAAAAAAAAAAAAFtDb250ZW50X1R5cGVzXS54bWxQSwECLQAUAAYACAAAACEAOP0h&#10;/9YAAACUAQAACwAAAAAAAAAAAAAAAAAvAQAAX3JlbHMvLnJlbHNQSwECLQAUAAYACAAAACEAjvJ+&#10;xC0HAADjNAAADgAAAAAAAAAAAAAAAAAuAgAAZHJzL2Uyb0RvYy54bWxQSwECLQAUAAYACAAAACEA&#10;bFVjKOEAAAAKAQAADwAAAAAAAAAAAAAAAACHCQAAZHJzL2Rvd25yZXYueG1sUEsFBgAAAAAEAAQA&#10;8wAAAJUKAAAAAA==&#10;">
                <v:roundrect id="Rectangle: Rounded Corners 1" o:spid="_x0000_s1031" style="position:absolute;width:28598;height:111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4HLygAAAOIAAAAPAAAAZHJzL2Rvd25yZXYueG1sRI/LasJA&#10;FIb3Bd9hOIVuRCe2NUqaUaQXEAviDdfHzMlFM2dCZqrp2zuLQpc//40vnXemFldqXWVZwWgYgSDO&#10;rK64UHDYfw2mIJxH1lhbJgW/5GA+6z2kmGh74y1dd74QYYRdggpK75tESpeVZNANbUMcvNy2Bn2Q&#10;bSF1i7cwbmr5HEWxNFhxeCixofeSssvuxyhYfZrNqV+vcv99ji+8jPrH7GOt1NNjt3gD4anz/+G/&#10;9lIrmMTj15fJeBogAlLAATm7AwAA//8DAFBLAQItABQABgAIAAAAIQDb4fbL7gAAAIUBAAATAAAA&#10;AAAAAAAAAAAAAAAAAABbQ29udGVudF9UeXBlc10ueG1sUEsBAi0AFAAGAAgAAAAhAFr0LFu/AAAA&#10;FQEAAAsAAAAAAAAAAAAAAAAAHwEAAF9yZWxzLy5yZWxzUEsBAi0AFAAGAAgAAAAhAIvXgcvKAAAA&#10;4gAAAA8AAAAAAAAAAAAAAAAABwIAAGRycy9kb3ducmV2LnhtbFBLBQYAAAAAAwADALcAAAD+AgAA&#10;AAA=&#10;" filled="f" strokecolor="#000e11 [484]" strokeweight="1pt">
                  <v:stroke joinstyle="miter"/>
                  <v:textbox>
                    <w:txbxContent>
                      <w:p w14:paraId="36D441FF" w14:textId="77777777" w:rsidR="001D7E10" w:rsidRPr="008D11E9" w:rsidRDefault="001D7E10" w:rsidP="001D7E10">
                        <w:pPr>
                          <w:jc w:val="center"/>
                          <w:rPr>
                            <w:b/>
                            <w:bCs/>
                            <w:color w:val="3C4741" w:themeColor="text1"/>
                          </w:rPr>
                        </w:pPr>
                        <w:r w:rsidRPr="008D11E9">
                          <w:rPr>
                            <w:b/>
                            <w:bCs/>
                            <w:color w:val="3C4741" w:themeColor="text1"/>
                          </w:rPr>
                          <w:t>EWC List</w:t>
                        </w:r>
                      </w:p>
                      <w:p w14:paraId="07F4A9E2" w14:textId="77777777" w:rsidR="001D7E10" w:rsidRPr="008D11E9" w:rsidRDefault="001D7E10" w:rsidP="001D7E10">
                        <w:pPr>
                          <w:jc w:val="center"/>
                          <w:rPr>
                            <w:b/>
                            <w:bCs/>
                            <w:color w:val="3C4741" w:themeColor="text1"/>
                          </w:rPr>
                        </w:pPr>
                        <w:r w:rsidRPr="008D11E9">
                          <w:rPr>
                            <w:b/>
                            <w:bCs/>
                            <w:color w:val="3C4741" w:themeColor="text1"/>
                          </w:rPr>
                          <w:t>Is the waste classified using one of the codes in Annex 1?</w:t>
                        </w:r>
                      </w:p>
                    </w:txbxContent>
                  </v:textbox>
                </v:roundrect>
                <v:roundrect id="Rectangle: Rounded Corners 1" o:spid="_x0000_s1032" style="position:absolute;left:159;top:19162;width:28385;height:130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J5xwAAAOMAAAAPAAAAZHJzL2Rvd25yZXYueG1sRE9La8JA&#10;EL4X+h+WKfRWN20xxugqUWoR8VIb70N28sDsbMhuTfrvuwXB43zvWa5H04or9a6xrOB1EoEgLqxu&#10;uFKQf+9eEhDOI2tsLZOCX3KwXj0+LDHVduAvup58JUIIuxQV1N53qZSuqMmgm9iOOHCl7Q36cPaV&#10;1D0OIdy08i2KYmmw4dBQY0fbmorL6ccoGM7H9/EgP82mtPP4XB7zLMs/lHp+GrMFCE+jv4tv7r0O&#10;82ezeRJPkySG/58CAHL1BwAA//8DAFBLAQItABQABgAIAAAAIQDb4fbL7gAAAIUBAAATAAAAAAAA&#10;AAAAAAAAAAAAAABbQ29udGVudF9UeXBlc10ueG1sUEsBAi0AFAAGAAgAAAAhAFr0LFu/AAAAFQEA&#10;AAsAAAAAAAAAAAAAAAAAHwEAAF9yZWxzLy5yZWxzUEsBAi0AFAAGAAgAAAAhAET9MnnHAAAA4wAA&#10;AA8AAAAAAAAAAAAAAAAABwIAAGRycy9kb3ducmV2LnhtbFBLBQYAAAAAAwADALcAAAD7AgAAAAA=&#10;" filled="f" strokecolor="#00262d" strokeweight="1pt">
                  <v:stroke joinstyle="miter"/>
                  <v:textbox>
                    <w:txbxContent>
                      <w:p w14:paraId="5025F933" w14:textId="77777777" w:rsidR="001D7E10" w:rsidRPr="008D11E9" w:rsidRDefault="001D7E10" w:rsidP="001D7E10">
                        <w:pPr>
                          <w:jc w:val="center"/>
                          <w:rPr>
                            <w:b/>
                            <w:bCs/>
                            <w:color w:val="3C4741" w:themeColor="text1"/>
                          </w:rPr>
                        </w:pPr>
                        <w:r w:rsidRPr="008D11E9">
                          <w:rPr>
                            <w:b/>
                            <w:bCs/>
                            <w:color w:val="3C4741" w:themeColor="text1"/>
                          </w:rPr>
                          <w:t xml:space="preserve">Is the waste Municipal? </w:t>
                        </w:r>
                      </w:p>
                      <w:p w14:paraId="5BD5F8E9" w14:textId="77777777" w:rsidR="001D7E10" w:rsidRPr="008D11E9" w:rsidRDefault="001D7E10" w:rsidP="001D7E10">
                        <w:pPr>
                          <w:jc w:val="center"/>
                          <w:rPr>
                            <w:b/>
                            <w:bCs/>
                            <w:color w:val="3C4741" w:themeColor="text1"/>
                          </w:rPr>
                        </w:pPr>
                        <w:r w:rsidRPr="008D11E9">
                          <w:rPr>
                            <w:b/>
                            <w:bCs/>
                            <w:color w:val="3C4741" w:themeColor="text1"/>
                          </w:rPr>
                          <w:t>Is the waste from households or is it similar in nature to waste from households?</w:t>
                        </w:r>
                      </w:p>
                    </w:txbxContent>
                  </v:textbox>
                </v:roundrect>
                <v:roundrect id="Rectangle: Rounded Corners 1" o:spid="_x0000_s1033" style="position:absolute;left:159;top:39836;width:28317;height:125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Ew9yAAAAOMAAAAPAAAAZHJzL2Rvd25yZXYueG1sRE9LS8NA&#10;EL4L/Q/LFHqzmxiNmnZboqhI6aU1vQ/ZyYNmZ0N228R/7wqCx/nes95OphNXGlxrWUG8jEAQl1a3&#10;XCsovt5vn0A4j6yxs0wKvsnBdjO7WWOm7cgHuh59LUIIuwwVNN73mZSubMigW9qeOHCVHQz6cA61&#10;1AOOIdx08i6KUmmw5dDQYE+vDZXn48UoGE/7ZNrJD/NS2ef0VO2LPC/elFrMp3wFwtPk/8V/7k8d&#10;5j/EyWOSxvcJ/P4UAJCbHwAAAP//AwBQSwECLQAUAAYACAAAACEA2+H2y+4AAACFAQAAEwAAAAAA&#10;AAAAAAAAAAAAAAAAW0NvbnRlbnRfVHlwZXNdLnhtbFBLAQItABQABgAIAAAAIQBa9CxbvwAAABUB&#10;AAALAAAAAAAAAAAAAAAAAB8BAABfcmVscy8ucmVsc1BLAQItABQABgAIAAAAIQBF8Ew9yAAAAOMA&#10;AAAPAAAAAAAAAAAAAAAAAAcCAABkcnMvZG93bnJldi54bWxQSwUGAAAAAAMAAwC3AAAA/AIAAAAA&#10;" filled="f" strokecolor="#00262d" strokeweight="1pt">
                  <v:stroke joinstyle="miter"/>
                  <v:textbox>
                    <w:txbxContent>
                      <w:p w14:paraId="3ABAE540" w14:textId="77777777" w:rsidR="001D7E10" w:rsidRPr="008D11E9" w:rsidRDefault="001D7E10" w:rsidP="001D7E10">
                        <w:pPr>
                          <w:jc w:val="center"/>
                          <w:rPr>
                            <w:b/>
                            <w:bCs/>
                            <w:color w:val="3C4741" w:themeColor="text1"/>
                          </w:rPr>
                        </w:pPr>
                        <w:r w:rsidRPr="008D11E9">
                          <w:rPr>
                            <w:b/>
                            <w:bCs/>
                            <w:color w:val="3C4741" w:themeColor="text1"/>
                          </w:rPr>
                          <w:t xml:space="preserve">Is the waste Biodegradable? </w:t>
                        </w:r>
                      </w:p>
                      <w:p w14:paraId="2EF9A397" w14:textId="77777777" w:rsidR="001D7E10" w:rsidRPr="008D11E9" w:rsidRDefault="001D7E10" w:rsidP="001D7E10">
                        <w:pPr>
                          <w:jc w:val="center"/>
                          <w:rPr>
                            <w:b/>
                            <w:bCs/>
                            <w:color w:val="3C4741" w:themeColor="text1"/>
                          </w:rPr>
                        </w:pPr>
                        <w:r w:rsidRPr="008D11E9">
                          <w:rPr>
                            <w:b/>
                            <w:bCs/>
                            <w:color w:val="3C4741" w:themeColor="text1"/>
                          </w:rPr>
                          <w:t>Is it made from non-biodegradable materials or been treated such that it is no longer biodegradable?</w:t>
                        </w:r>
                      </w:p>
                    </w:txbxContent>
                  </v:textbox>
                </v:roundrect>
                <v:roundrect id="_x0000_s1034" style="position:absolute;left:636;top:60986;width:27959;height:63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yeyAAAAOMAAAAPAAAAZHJzL2Rvd25yZXYueG1sRE9La8JA&#10;EL4X+h+WKfRWN5ooNXWVtLQi4qUa70N28qDZ2ZDdmvTfdwXB43zvWW1G04oL9a6xrGA6iUAQF1Y3&#10;XCnIT18vryCcR9bYWiYFf+Rgs358WGGq7cDfdDn6SoQQdikqqL3vUildUZNBN7EdceBK2xv04ewr&#10;qXscQrhp5SyKFtJgw6Ghxo4+aip+jr9GwXA+xONebs17aZeLc3nIsyz/VOr5aczeQHga/V18c+90&#10;mD+N53EynyUJXH8KAMj1PwAAAP//AwBQSwECLQAUAAYACAAAACEA2+H2y+4AAACFAQAAEwAAAAAA&#10;AAAAAAAAAAAAAAAAW0NvbnRlbnRfVHlwZXNdLnhtbFBLAQItABQABgAIAAAAIQBa9CxbvwAAABUB&#10;AAALAAAAAAAAAAAAAAAAAB8BAABfcmVscy8ucmVsc1BLAQItABQABgAIAAAAIQD/2ByeyAAAAOMA&#10;AAAPAAAAAAAAAAAAAAAAAAcCAABkcnMvZG93bnJldi54bWxQSwUGAAAAAAMAAwC3AAAA/AIAAAAA&#10;" filled="f" strokecolor="#00262d" strokeweight="1pt">
                  <v:stroke joinstyle="miter"/>
                  <v:textbox>
                    <w:txbxContent>
                      <w:p w14:paraId="042911C0" w14:textId="77777777" w:rsidR="001D7E10" w:rsidRPr="008D11E9" w:rsidRDefault="001D7E10" w:rsidP="001D7E10">
                        <w:pPr>
                          <w:jc w:val="center"/>
                          <w:rPr>
                            <w:b/>
                            <w:bCs/>
                            <w:color w:val="3C4741" w:themeColor="text1"/>
                          </w:rPr>
                        </w:pPr>
                        <w:r w:rsidRPr="008D11E9">
                          <w:rPr>
                            <w:b/>
                            <w:bCs/>
                            <w:color w:val="3C4741" w:themeColor="text1"/>
                          </w:rPr>
                          <w:t>BMW – waste cannot be sent for landfill disposal.</w:t>
                        </w:r>
                      </w:p>
                    </w:txbxContent>
                  </v:textbox>
                </v:roundrect>
                <v:roundrect id="_x0000_s1035" style="position:absolute;left:37132;top:42857;width:24972;height:62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HoyQAAAOMAAAAPAAAAZHJzL2Rvd25yZXYueG1sRE9fa8Iw&#10;EH8X/A7hhL3ITBStUo0imwNxMDY39nxrzrbaXEoTtX77ZTDw8X7/b7FqbSUu1PjSsYbhQIEgzpwp&#10;Odfw9fnyOAPhA7LByjFpuJGH1bLbWWBq3JU/6LIPuYgh7FPUUIRQp1L6rCCLfuBq4sgdXGMxxLPJ&#10;pWnwGsNtJUdKJdJiybGhwJqeCspO+7PVsNvY959+tTuE12Ny4q3qf2fPb1o/9Nr1HESgNtzF/+6t&#10;ifMnMzUdJ+PRFP5+igDI5S8AAAD//wMAUEsBAi0AFAAGAAgAAAAhANvh9svuAAAAhQEAABMAAAAA&#10;AAAAAAAAAAAAAAAAAFtDb250ZW50X1R5cGVzXS54bWxQSwECLQAUAAYACAAAACEAWvQsW78AAAAV&#10;AQAACwAAAAAAAAAAAAAAAAAfAQAAX3JlbHMvLnJlbHNQSwECLQAUAAYACAAAACEAVHgB6MkAAADj&#10;AAAADwAAAAAAAAAAAAAAAAAHAgAAZHJzL2Rvd25yZXYueG1sUEsFBgAAAAADAAMAtwAAAP0CAAAA&#10;AA==&#10;" filled="f" strokecolor="#000e11 [484]" strokeweight="1pt">
                  <v:stroke joinstyle="miter"/>
                  <v:textbox>
                    <w:txbxContent>
                      <w:p w14:paraId="369AA21B" w14:textId="77777777" w:rsidR="001D7E10" w:rsidRPr="008D11E9" w:rsidRDefault="001D7E10" w:rsidP="001D7E10">
                        <w:pPr>
                          <w:jc w:val="center"/>
                          <w:rPr>
                            <w:b/>
                            <w:bCs/>
                            <w:color w:val="3C4741" w:themeColor="text1"/>
                          </w:rPr>
                        </w:pPr>
                        <w:r w:rsidRPr="008D11E9">
                          <w:rPr>
                            <w:b/>
                            <w:bCs/>
                            <w:color w:val="3C4741" w:themeColor="text1"/>
                          </w:rPr>
                          <w:t>Not BMW – waste can be sent for landfill disposal.</w:t>
                        </w:r>
                      </w:p>
                    </w:txbxContent>
                  </v:textbox>
                </v:roundrect>
                <v:roundrect id="_x0000_s1036" style="position:absolute;left:37132;top:21627;width:24972;height:65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cWhyQAAAOMAAAAPAAAAZHJzL2Rvd25yZXYueG1sRE9fa8Iw&#10;EH8X/A7hhL3ITHRblWoUcRPEwZhu7PnWnG21uZQm0+7bL8LAx/v9v9mitZU4U+NLxxqGAwWCOHOm&#10;5FzD58f6fgLCB2SDlWPS8EseFvNuZ4apcRfe0XkfchFD2KeooQihTqX0WUEW/cDVxJE7uMZiiGeT&#10;S9PgJYbbSo6USqTFkmNDgTWtCspO+x+rYfti37/71fYQXo/JiTeq/5U9v2l912uXUxCB2nAT/7s3&#10;Js5/Gk+UekgeE7j+FAGQ8z8AAAD//wMAUEsBAi0AFAAGAAgAAAAhANvh9svuAAAAhQEAABMAAAAA&#10;AAAAAAAAAAAAAAAAAFtDb250ZW50X1R5cGVzXS54bWxQSwECLQAUAAYACAAAACEAWvQsW78AAAAV&#10;AQAACwAAAAAAAAAAAAAAAAAfAQAAX3JlbHMvLnJlbHNQSwECLQAUAAYACAAAACEAzpnFockAAADj&#10;AAAADwAAAAAAAAAAAAAAAAAHAgAAZHJzL2Rvd25yZXYueG1sUEsFBgAAAAADAAMAtwAAAP0CAAAA&#10;AA==&#10;" filled="f" strokecolor="#000e11 [484]" strokeweight="1pt">
                  <v:stroke joinstyle="miter"/>
                  <v:textbox>
                    <w:txbxContent>
                      <w:p w14:paraId="6549B7DA" w14:textId="77777777" w:rsidR="001D7E10" w:rsidRPr="008D11E9" w:rsidRDefault="001D7E10" w:rsidP="001D7E10">
                        <w:pPr>
                          <w:jc w:val="center"/>
                          <w:rPr>
                            <w:b/>
                            <w:bCs/>
                            <w:color w:val="3C4741" w:themeColor="text1"/>
                          </w:rPr>
                        </w:pPr>
                        <w:r w:rsidRPr="008D11E9">
                          <w:rPr>
                            <w:b/>
                            <w:bCs/>
                            <w:color w:val="3C4741" w:themeColor="text1"/>
                          </w:rPr>
                          <w:t>Not BMW – waste can be sent for landfill disposal.</w:t>
                        </w:r>
                      </w:p>
                    </w:txbxContent>
                  </v:textbox>
                </v:roundrect>
                <v:shape id="_x0000_s1037" type="#_x0000_t202" style="position:absolute;left:31169;top:2385;width:4038;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xDRxQAAANwAAAAPAAAAZHJzL2Rvd25yZXYueG1sRI9Pa8JA&#10;FMTvBb/D8gRvdaOIf6KrlJZKL1KMoh6f2WcSzL4N2a1GP71bEDwOM/MbZrZoTCkuVLvCsoJeNwJB&#10;nFpdcKZgu/l+H4NwHlljaZkU3MjBYt56m2Gs7ZXXdEl8JgKEXYwKcu+rWEqX5mTQdW1FHLyTrQ36&#10;IOtM6hqvAW5K2Y+ioTRYcFjIsaLPnNJz8mcUuDQa7n4HyW5/lEu6T7T+OixXSnXazccUhKfGv8LP&#10;9o9W0O+N4P9MOAJy/gAAAP//AwBQSwECLQAUAAYACAAAACEA2+H2y+4AAACFAQAAEwAAAAAAAAAA&#10;AAAAAAAAAAAAW0NvbnRlbnRfVHlwZXNdLnhtbFBLAQItABQABgAIAAAAIQBa9CxbvwAAABUBAAAL&#10;AAAAAAAAAAAAAAAAAB8BAABfcmVscy8ucmVsc1BLAQItABQABgAIAAAAIQC78xDRxQAAANwAAAAP&#10;AAAAAAAAAAAAAAAAAAcCAABkcnMvZG93bnJldi54bWxQSwUGAAAAAAMAAwC3AAAA+QIAAAAA&#10;" strokecolor="white [3212]">
                  <v:textbox>
                    <w:txbxContent>
                      <w:p w14:paraId="581F226D" w14:textId="77777777" w:rsidR="001D7E10" w:rsidRPr="00D25400" w:rsidRDefault="001D7E10" w:rsidP="001D7E10">
                        <w:pPr>
                          <w:rPr>
                            <w:b/>
                            <w:bCs/>
                          </w:rPr>
                        </w:pPr>
                        <w:r w:rsidRPr="00D25400">
                          <w:rPr>
                            <w:b/>
                            <w:bCs/>
                          </w:rPr>
                          <w:t>No</w:t>
                        </w:r>
                      </w:p>
                    </w:txbxContent>
                  </v:textbox>
                </v:shape>
                <v:shape id="_x0000_s1038" type="#_x0000_t202" style="position:absolute;left:30612;top:21468;width:4038;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5lwzAAAAOIAAAAPAAAAZHJzL2Rvd25yZXYueG1sRI9Ba8JA&#10;FITvBf/D8oTe6kZrY5K6SmlReinFKOrxNftMgtm3IbvVtL++Wyj0OMzMN8x82ZtGXKhztWUF41EE&#10;griwuuZSwW67uktAOI+ssbFMCr7IwXIxuJljpu2VN3TJfSkChF2GCirv20xKV1Rk0I1sSxy8k+0M&#10;+iC7UuoOrwFuGjmJolgarDksVNjSc0XFOf80ClwRxfv3ab4/fMg1fadavxzXb0rdDvunRxCeev8f&#10;/mu/agUPaRrHSXI/g99L4Q7IxQ8AAAD//wMAUEsBAi0AFAAGAAgAAAAhANvh9svuAAAAhQEAABMA&#10;AAAAAAAAAAAAAAAAAAAAAFtDb250ZW50X1R5cGVzXS54bWxQSwECLQAUAAYACAAAACEAWvQsW78A&#10;AAAVAQAACwAAAAAAAAAAAAAAAAAfAQAAX3JlbHMvLnJlbHNQSwECLQAUAAYACAAAACEAySOZcMwA&#10;AADiAAAADwAAAAAAAAAAAAAAAAAHAgAAZHJzL2Rvd25yZXYueG1sUEsFBgAAAAADAAMAtwAAAAAD&#10;AAAAAA==&#10;" strokecolor="white [3212]">
                  <v:textbox>
                    <w:txbxContent>
                      <w:p w14:paraId="3D788F95" w14:textId="77777777" w:rsidR="001D7E10" w:rsidRPr="00D25400" w:rsidRDefault="001D7E10" w:rsidP="001D7E10">
                        <w:pPr>
                          <w:rPr>
                            <w:b/>
                            <w:bCs/>
                          </w:rPr>
                        </w:pPr>
                        <w:r w:rsidRPr="00D25400">
                          <w:rPr>
                            <w:b/>
                            <w:bCs/>
                          </w:rPr>
                          <w:t>No</w:t>
                        </w:r>
                      </w:p>
                    </w:txbxContent>
                  </v:textbox>
                </v:shape>
                <v:shape id="_x0000_s1039" type="#_x0000_t202" style="position:absolute;left:30930;top:42857;width:4038;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ZsJyQAAAOMAAAAPAAAAZHJzL2Rvd25yZXYueG1sRE/NasJA&#10;EL4LfYdlhN50o6TWRFcpLRUvRRpFPY7ZMQnNzobsVmOfvlsoeJzvf+bLztTiQq2rLCsYDSMQxLnV&#10;FRcKdtv3wRSE88gaa8uk4EYOlouH3hxTba/8SZfMFyKEsEtRQel9k0rp8pIMuqFtiAN3tq1BH862&#10;kLrFawg3tRxH0UQarDg0lNjQa0n5V/ZtFLg8muw3cbY/nOSKfhKt346rD6Ue+93LDISnzt/F/+61&#10;DvOTpySJ4/HoGf5+CgDIxS8AAAD//wMAUEsBAi0AFAAGAAgAAAAhANvh9svuAAAAhQEAABMAAAAA&#10;AAAAAAAAAAAAAAAAAFtDb250ZW50X1R5cGVzXS54bWxQSwECLQAUAAYACAAAACEAWvQsW78AAAAV&#10;AQAACwAAAAAAAAAAAAAAAAAfAQAAX3JlbHMvLnJlbHNQSwECLQAUAAYACAAAACEA7VWbCckAAADj&#10;AAAADwAAAAAAAAAAAAAAAAAHAgAAZHJzL2Rvd25yZXYueG1sUEsFBgAAAAADAAMAtwAAAP0CAAAA&#10;AA==&#10;" strokecolor="white [3212]">
                  <v:textbox>
                    <w:txbxContent>
                      <w:p w14:paraId="552914C1" w14:textId="77777777" w:rsidR="001D7E10" w:rsidRPr="00D25400" w:rsidRDefault="001D7E10" w:rsidP="001D7E10">
                        <w:pPr>
                          <w:rPr>
                            <w:b/>
                            <w:bCs/>
                          </w:rPr>
                        </w:pPr>
                        <w:r w:rsidRPr="00D25400">
                          <w:rPr>
                            <w:b/>
                            <w:bCs/>
                          </w:rPr>
                          <w:t>No</w:t>
                        </w:r>
                      </w:p>
                    </w:txbxContent>
                  </v:textbox>
                </v:shape>
                <v:shape id="_x0000_s1040" type="#_x0000_t202" style="position:absolute;left:15743;top:34747;width:4673;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JwygAAAOIAAAAPAAAAZHJzL2Rvd25yZXYueG1sRI9Ba8JA&#10;FITvgv9heQVvuqvYoKmrlIrSi4hpsT2+Zl+TYPZtyK4a++vdQqHHYWa+YRarztbiQq2vHGsYjxQI&#10;4tyZigsN72+b4QyED8gGa8ek4UYeVst+b4GpcVc+0CULhYgQ9ilqKENoUil9XpJFP3INcfS+XWsx&#10;RNkW0rR4jXBby4lSibRYcVwosaGXkvJTdrYafK6S436aHT++5JZ+5sasP7c7rQcP3fMTiEBd+A//&#10;tV+NhpmazNX0MRnD76V4B+TyDgAA//8DAFBLAQItABQABgAIAAAAIQDb4fbL7gAAAIUBAAATAAAA&#10;AAAAAAAAAAAAAAAAAABbQ29udGVudF9UeXBlc10ueG1sUEsBAi0AFAAGAAgAAAAhAFr0LFu/AAAA&#10;FQEAAAsAAAAAAAAAAAAAAAAAHwEAAF9yZWxzLy5yZWxzUEsBAi0AFAAGAAgAAAAhAKpeUnDKAAAA&#10;4gAAAA8AAAAAAAAAAAAAAAAABwIAAGRycy9kb3ducmV2LnhtbFBLBQYAAAAAAwADALcAAAD+AgAA&#10;AAA=&#10;" strokecolor="white [3212]">
                  <v:textbox>
                    <w:txbxContent>
                      <w:p w14:paraId="4AA91B6A" w14:textId="77777777" w:rsidR="001D7E10" w:rsidRPr="00D25400" w:rsidRDefault="001D7E10" w:rsidP="001D7E10">
                        <w:pPr>
                          <w:rPr>
                            <w:b/>
                            <w:bCs/>
                          </w:rPr>
                        </w:pPr>
                        <w:r>
                          <w:rPr>
                            <w:b/>
                            <w:bCs/>
                          </w:rPr>
                          <w:t>Yes</w:t>
                        </w:r>
                      </w:p>
                    </w:txbxContent>
                  </v:textbox>
                </v:shape>
                <v:shape id="_x0000_s1041" type="#_x0000_t202" style="position:absolute;left:16061;top:55341;width:4673;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6h2zAAAAOMAAAAPAAAAZHJzL2Rvd25yZXYueG1sRI9BS8NA&#10;FITvgv9heYI3u5umFBuzKaJYepHSKG2Pz+wzCWbfhuzapv56Vyh4HGbmGyZfjrYTRxp861hDMlEg&#10;iCtnWq41vL+93N2D8AHZYOeYNJzJw7K4vsoxM+7EWzqWoRYRwj5DDU0IfSalrxqy6CeuJ47epxss&#10;hiiHWpoBTxFuOzlVai4tthwXGuzpqaHqq/y2Gnyl5rvNrNztP+SKfhbGPB9Wr1rf3oyPDyACjeE/&#10;fGmvjYZpohKVzhZpCn+f4h+QxS8AAAD//wMAUEsBAi0AFAAGAAgAAAAhANvh9svuAAAAhQEAABMA&#10;AAAAAAAAAAAAAAAAAAAAAFtDb250ZW50X1R5cGVzXS54bWxQSwECLQAUAAYACAAAACEAWvQsW78A&#10;AAAVAQAACwAAAAAAAAAAAAAAAAAfAQAAX3JlbHMvLnJlbHNQSwECLQAUAAYACAAAACEAe+uodswA&#10;AADjAAAADwAAAAAAAAAAAAAAAAAHAgAAZHJzL2Rvd25yZXYueG1sUEsFBgAAAAADAAMAtwAAAAAD&#10;AAAAAA==&#10;" strokecolor="white [3212]">
                  <v:textbox>
                    <w:txbxContent>
                      <w:p w14:paraId="548D8F64" w14:textId="77777777" w:rsidR="001D7E10" w:rsidRPr="00D25400" w:rsidRDefault="001D7E10" w:rsidP="001D7E10">
                        <w:pPr>
                          <w:rPr>
                            <w:b/>
                            <w:bCs/>
                          </w:rPr>
                        </w:pPr>
                        <w:r>
                          <w:rPr>
                            <w:b/>
                            <w:bCs/>
                          </w:rPr>
                          <w:t>Yes</w:t>
                        </w:r>
                      </w:p>
                    </w:txbxContent>
                  </v:textbox>
                </v:shape>
                <v:shapetype id="_x0000_t32" coordsize="21600,21600" o:spt="32" o:oned="t" path="m,l21600,21600e" filled="f">
                  <v:path arrowok="t" fillok="f" o:connecttype="none"/>
                  <o:lock v:ext="edit" shapetype="t"/>
                </v:shapetype>
                <v:shape id="Straight Arrow Connector 1" o:spid="_x0000_s1042" type="#_x0000_t32" style="position:absolute;left:29499;top:5294;width:7315;height: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73TywAAAOMAAAAPAAAAZHJzL2Rvd25yZXYueG1sRI/RagJB&#10;DEXfC/2HIQVfRGdqpdbVUYrYYikV1H5A2Im7S3cy251R179vHoQ+Jrm59575svO1OlMbq8AWHocG&#10;FHEeXMWFhe/D2+AFVEzIDuvAZOFKEZaL+7s5Zi5ceEfnfSqUmHDM0EKZUpNpHfOSPMZhaIjldgyt&#10;xyRjW2jX4kXMfa1HxjxrjxVLQokNrUrKf/Ynb8Gv3zeTrn/96vv69+A+o/nYJmNt76F7nYFK1KV/&#10;8e1746T+dPpkzNiMhEKYZAF68QcAAP//AwBQSwECLQAUAAYACAAAACEA2+H2y+4AAACFAQAAEwAA&#10;AAAAAAAAAAAAAAAAAAAAW0NvbnRlbnRfVHlwZXNdLnhtbFBLAQItABQABgAIAAAAIQBa9CxbvwAA&#10;ABUBAAALAAAAAAAAAAAAAAAAAB8BAABfcmVscy8ucmVsc1BLAQItABQABgAIAAAAIQAlc73TywAA&#10;AOMAAAAPAAAAAAAAAAAAAAAAAAcCAABkcnMvZG93bnJldi54bWxQSwUGAAAAAAMAAwC3AAAA/wIA&#10;AAAA&#10;" strokecolor="#3c4741 [3213]" strokeweight=".5pt">
                  <v:stroke endarrow="block" joinstyle="miter"/>
                </v:shape>
                <v:shape id="Straight Arrow Connector 1" o:spid="_x0000_s1043" type="#_x0000_t32" style="position:absolute;left:29022;top:46004;width:7315;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HNxzAAAAOMAAAAPAAAAZHJzL2Rvd25yZXYueG1sRI/RTsJA&#10;EEXfTfyHzZj4QmBXgqUpLMQYJRijicAHTLpD29Cdrd0Vyt87DyY+ztw7955ZrgffqjP1sQls4WFi&#10;QBGXwTVcWTjsX8c5qJiQHbaBycKVIqxXtzdLLFy48Bedd6lSEsKxQAt1Sl2hdSxr8hgnoSMW7Rh6&#10;j0nGvtKux4uE+1ZPjcm0x4alocaOnmsqT7sfb8G/bLbzYXT9GPn2e+/eo3n7TMba+7vhaQEq0ZD+&#10;zX/XWyf4s2yaZ3n+KNDykyxAr34BAAD//wMAUEsBAi0AFAAGAAgAAAAhANvh9svuAAAAhQEAABMA&#10;AAAAAAAAAAAAAAAAAAAAAFtDb250ZW50X1R5cGVzXS54bWxQSwECLQAUAAYACAAAACEAWvQsW78A&#10;AAAVAQAACwAAAAAAAAAAAAAAAAAfAQAAX3JlbHMvLnJlbHNQSwECLQAUAAYACAAAACEAqbRzccwA&#10;AADjAAAADwAAAAAAAAAAAAAAAAAHAgAAZHJzL2Rvd25yZXYueG1sUEsFBgAAAAADAAMAtwAAAAAD&#10;AAAAAA==&#10;" strokecolor="#3c4741 [3213]" strokeweight=".5pt">
                  <v:stroke endarrow="block" joinstyle="miter"/>
                </v:shape>
                <v:shape id="Straight Arrow Connector 1" o:spid="_x0000_s1044" type="#_x0000_t32" style="position:absolute;left:28863;top:24615;width:7315;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8czAAAAOMAAAAPAAAAZHJzL2Rvd25yZXYueG1sRI/dasJA&#10;EIXvC77DMkJvpO5WQZvoKqW0xSIK/jzAkJ0modnZNLvV+Padi0IvZ86Zc75ZrnvfqAt1sQ5s4XFs&#10;QBEXwdVcWjif3h6eQMWE7LAJTBZuFGG9GtwtMXfhyge6HFOpJIRjjhaqlNpc61hU5DGOQ0ss2mfo&#10;PCYZu1K7Dq8S7hs9MWamPdYsDRW29FJR8XX88Rb86/tm3o9uu5Fvvk9uG83HPhlr74f98wJUoj79&#10;m/+uN07wTTbLptNJJtDykyxAr34BAAD//wMAUEsBAi0AFAAGAAgAAAAhANvh9svuAAAAhQEAABMA&#10;AAAAAAAAAAAAAAAAAAAAAFtDb250ZW50X1R5cGVzXS54bWxQSwECLQAUAAYACAAAACEAWvQsW78A&#10;AAAVAQAACwAAAAAAAAAAAAAAAAAfAQAAX3JlbHMvLnJlbHNQSwECLQAUAAYACAAAACEA880vHMwA&#10;AADjAAAADwAAAAAAAAAAAAAAAAAHAgAAZHJzL2Rvd25yZXYueG1sUEsFBgAAAAADAAMAtwAAAAAD&#10;AAAAAA==&#10;" strokecolor="#3c4741 [3213]" strokeweight=".5pt">
                  <v:stroke endarrow="block" joinstyle="miter"/>
                </v:shape>
                <v:shape id="Straight Arrow Connector 2" o:spid="_x0000_s1045" type="#_x0000_t32" style="position:absolute;left:14295;top:32997;width:80;height:6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UZOyQAAAOMAAAAPAAAAZHJzL2Rvd25yZXYueG1sRE9La8JA&#10;EL4X+h+WEXqrG6OYNnUVEUoVL5pKH7chOyZLs7MhuzXpv+8WCh7ne89iNdhGXKjzxrGCyTgBQVw6&#10;bbhScHp9vn8A4QOyxsYxKfghD6vl7c0Cc+16PtKlCJWIIexzVFCH0OZS+rImi37sWuLInV1nMcSz&#10;q6TusI/htpFpksylRcOxocaWNjWVX8W3VVCePt4f6WDedD812Uu7/9xPi51Sd6Nh/QQi0BCu4n/3&#10;Vsf5WTZLZpM0ncPfTxEAufwFAAD//wMAUEsBAi0AFAAGAAgAAAAhANvh9svuAAAAhQEAABMAAAAA&#10;AAAAAAAAAAAAAAAAAFtDb250ZW50X1R5cGVzXS54bWxQSwECLQAUAAYACAAAACEAWvQsW78AAAAV&#10;AQAACwAAAAAAAAAAAAAAAAAfAQAAX3JlbHMvLnJlbHNQSwECLQAUAAYACAAAACEAY/FGTskAAADj&#10;AAAADwAAAAAAAAAAAAAAAAAHAgAAZHJzL2Rvd25yZXYueG1sUEsFBgAAAAADAAMAtwAAAP0CAAAA&#10;AA==&#10;" strokecolor="#3c4741 [3213]" strokeweight=".5pt">
                  <v:stroke endarrow="block" joinstyle="miter"/>
                </v:shape>
                <v:shape id="Straight Arrow Connector 2" o:spid="_x0000_s1046" type="#_x0000_t32" style="position:absolute;left:14057;top:53512;width:79;height:66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Rf1yQAAAOMAAAAPAAAAZHJzL2Rvd25yZXYueG1sRE9LS8NA&#10;EL4X/A/LCN7sRkNqm3ZbRBCVXtpY+rgN2WmymJ0N2bWJ/94VhB7ne89iNdhGXKjzxrGCh3ECgrh0&#10;2nClYPf5ej8F4QOyxsYxKfghD6vlzWiBuXY9b+lShErEEPY5KqhDaHMpfVmTRT92LXHkzq6zGOLZ&#10;VVJ32Mdw28jHJJlIi4ZjQ40tvdRUfhXfVkG5Ox5mtDF73afm6a1dn9Zp8aHU3e3wPAcRaAhX8b/7&#10;Xcf5aZZlySSdzuDvpwiAXP4CAAD//wMAUEsBAi0AFAAGAAgAAAAhANvh9svuAAAAhQEAABMAAAAA&#10;AAAAAAAAAAAAAAAAAFtDb250ZW50X1R5cGVzXS54bWxQSwECLQAUAAYACAAAACEAWvQsW78AAAAV&#10;AQAACwAAAAAAAAAAAAAAAAAfAQAAX3JlbHMvLnJlbHNQSwECLQAUAAYACAAAACEAGh0X9ckAAADj&#10;AAAADwAAAAAAAAAAAAAAAAAHAgAAZHJzL2Rvd25yZXYueG1sUEsFBgAAAAADAAMAtwAAAP0CAAAA&#10;AA==&#10;" strokecolor="#3c4741 [3213]" strokeweight=".5pt">
                  <v:stroke endarrow="block" joinstyle="miter"/>
                </v:shape>
              </v:group>
            </w:pict>
          </mc:Fallback>
        </mc:AlternateContent>
      </w:r>
    </w:p>
    <w:p w14:paraId="1D039C1E" w14:textId="0B47E80F" w:rsidR="001D7E10" w:rsidRDefault="008D11E9" w:rsidP="00CD0F4D">
      <w:pPr>
        <w:pStyle w:val="Heading3"/>
      </w:pPr>
      <w:r>
        <w:rPr>
          <w:noProof/>
        </w:rPr>
        <mc:AlternateContent>
          <mc:Choice Requires="wps">
            <w:drawing>
              <wp:anchor distT="0" distB="0" distL="114300" distR="114300" simplePos="0" relativeHeight="251650057" behindDoc="0" locked="0" layoutInCell="1" allowOverlap="1" wp14:anchorId="7327D5CA" wp14:editId="293A8AFF">
                <wp:simplePos x="0" y="0"/>
                <wp:positionH relativeFrom="column">
                  <wp:posOffset>3707641</wp:posOffset>
                </wp:positionH>
                <wp:positionV relativeFrom="paragraph">
                  <wp:posOffset>47637</wp:posOffset>
                </wp:positionV>
                <wp:extent cx="2497192" cy="630414"/>
                <wp:effectExtent l="0" t="0" r="17780" b="17780"/>
                <wp:wrapNone/>
                <wp:docPr id="1807763481" name="Rectangle: Rounded Corners 3"/>
                <wp:cNvGraphicFramePr/>
                <a:graphic xmlns:a="http://schemas.openxmlformats.org/drawingml/2006/main">
                  <a:graphicData uri="http://schemas.microsoft.com/office/word/2010/wordprocessingShape">
                    <wps:wsp>
                      <wps:cNvSpPr/>
                      <wps:spPr>
                        <a:xfrm>
                          <a:off x="0" y="0"/>
                          <a:ext cx="2497192" cy="630414"/>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A059B71" w14:textId="77777777" w:rsidR="001D7E10" w:rsidRPr="008D11E9" w:rsidRDefault="001D7E10" w:rsidP="001D7E10">
                            <w:pPr>
                              <w:jc w:val="center"/>
                              <w:rPr>
                                <w:b/>
                                <w:bCs/>
                                <w:color w:val="3C4741" w:themeColor="text1"/>
                              </w:rPr>
                            </w:pPr>
                            <w:r w:rsidRPr="008D11E9">
                              <w:rPr>
                                <w:b/>
                                <w:bCs/>
                                <w:color w:val="3C4741" w:themeColor="text1"/>
                              </w:rPr>
                              <w:t>Not BMW – waste can be sent for landfill disposal.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27D5CA" id="Rectangle: Rounded Corners 3" o:spid="_x0000_s1047" style="position:absolute;margin-left:291.95pt;margin-top:3.75pt;width:196.65pt;height:49.65pt;z-index:25165005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tXcgIAADYFAAAOAAAAZHJzL2Uyb0RvYy54bWysVE1P3DAQvVfqf7B8L0m2C5QVWbQCUVVC&#10;gICKs9exSSTH4469m2x/fcdONosA9VD1ktjz8Wb8/MbnF31r2Fahb8CWvDjKOVNWQtXYl5L/fLr+&#10;8o0zH4SthAGrSr5Tnl8sP38679xCzaAGUylkBGL9onMlr0Nwiyzzslat8EfglCWnBmxFoC2+ZBWK&#10;jtBbk83y/CTrACuHIJX3ZL0anHyZ8LVWMtxp7VVgpuTUW0hfTN91/GbLc7F4QeHqRo5tiH/oohWN&#10;paIT1JUIgm2weQfVNhLBgw5HEtoMtG6kSmeg0xT5m9M81sKpdBYix7uJJv//YOXt9tHdI9HQOb/w&#10;tIyn6DW28U/9sT6RtZvIUn1gkoyz+dlpcTbjTJLv5Gs+L+aRzeyQ7dCH7wpaFhclR9jY6oFuJBEl&#10;tjc+DPH7uFjRwnVjTLQf+kmrsDMqBhj7oDRrqthBAkpSUZcG2VbQJQsplQ3F4KpFpQZzcZzn6bap&#10;vykjdZsAI7KmwhP2CBBl+B57aHuMj6kqKW1Kzv/W2JA8ZaTKYMOU3DYW8CMAQ6caKw/xe5IGaiJL&#10;oV/3xA0N4nEMjaY1VLt7ZAiD9L2T1w1dx43w4V4gaZ2mguY33NFHG+hKDuOKsxrw90f2GE8SJC9n&#10;Hc1Oyf2vjUDFmflhSZxnxXwehy1t5senM9rga8/6tcdu2kugmyvopXAyLWN8MPulRmifacxXsSq5&#10;hJVUu+Qy4H5zGYaZpodCqtUqhdGAORFu7KOTETwSHZX21D8LdKMmA6n5FvZzJhZvVDnExkwLq00A&#10;3STJHngdr4CGM2lpfEji9L/ep6jDc7f8AwAA//8DAFBLAwQUAAYACAAAACEAPLlelOEAAAAJAQAA&#10;DwAAAGRycy9kb3ducmV2LnhtbEyPXUvDMBSG7wX/QziCN2NLnKztatMhfoBMEDfF67Q5a+uSk9Jk&#10;W/33i1d6eXgf3vc5xWq0hh1x8J0jCTczAQypdrqjRsLnx/M0A+aDIq2MI5Twgx5W5eVFoXLtTrTB&#10;4zY0LJaQz5WENoQ+59zXLVrlZ65HitnODVaFeA4N14M6xXJr+FyIhFvVUVxoVY8PLdb77cFKWD/Z&#10;92pi1rvw+p3s6UVMvurHNymvr8b7O2ABx/AHw69+VIcyOlXuQNozI2GR3S4jKiFdAIv5Mk3nwKoI&#10;iiQDXhb8/wflGQAA//8DAFBLAQItABQABgAIAAAAIQC2gziS/gAAAOEBAAATAAAAAAAAAAAAAAAA&#10;AAAAAABbQ29udGVudF9UeXBlc10ueG1sUEsBAi0AFAAGAAgAAAAhADj9If/WAAAAlAEAAAsAAAAA&#10;AAAAAAAAAAAALwEAAF9yZWxzLy5yZWxzUEsBAi0AFAAGAAgAAAAhABxnC1dyAgAANgUAAA4AAAAA&#10;AAAAAAAAAAAALgIAAGRycy9lMm9Eb2MueG1sUEsBAi0AFAAGAAgAAAAhADy5XpThAAAACQEAAA8A&#10;AAAAAAAAAAAAAAAAzAQAAGRycy9kb3ducmV2LnhtbFBLBQYAAAAABAAEAPMAAADaBQAAAAA=&#10;" filled="f" strokecolor="#000e11 [484]" strokeweight="1pt">
                <v:stroke joinstyle="miter"/>
                <v:textbox>
                  <w:txbxContent>
                    <w:p w14:paraId="3A059B71" w14:textId="77777777" w:rsidR="001D7E10" w:rsidRPr="008D11E9" w:rsidRDefault="001D7E10" w:rsidP="001D7E10">
                      <w:pPr>
                        <w:jc w:val="center"/>
                        <w:rPr>
                          <w:b/>
                          <w:bCs/>
                          <w:color w:val="3C4741" w:themeColor="text1"/>
                        </w:rPr>
                      </w:pPr>
                      <w:r w:rsidRPr="008D11E9">
                        <w:rPr>
                          <w:b/>
                          <w:bCs/>
                          <w:color w:val="3C4741" w:themeColor="text1"/>
                        </w:rPr>
                        <w:t>Not BMW – waste can be sent for landfill disposal.</w:t>
                      </w:r>
                    </w:p>
                  </w:txbxContent>
                </v:textbox>
              </v:roundrect>
            </w:pict>
          </mc:Fallback>
        </mc:AlternateContent>
      </w:r>
    </w:p>
    <w:p w14:paraId="53E77920" w14:textId="77777777" w:rsidR="001D7E10" w:rsidRDefault="001D7E10" w:rsidP="00CD0F4D">
      <w:pPr>
        <w:pStyle w:val="Heading3"/>
      </w:pPr>
    </w:p>
    <w:p w14:paraId="19FC05B5" w14:textId="258FF5CC" w:rsidR="001D7E10" w:rsidRDefault="008D11E9" w:rsidP="00CD0F4D">
      <w:pPr>
        <w:pStyle w:val="Heading3"/>
      </w:pPr>
      <w:r>
        <w:rPr>
          <w:noProof/>
        </w:rPr>
        <mc:AlternateContent>
          <mc:Choice Requires="wps">
            <w:drawing>
              <wp:anchor distT="0" distB="0" distL="114300" distR="114300" simplePos="0" relativeHeight="251665417" behindDoc="0" locked="0" layoutInCell="1" allowOverlap="1" wp14:anchorId="1ED5666F" wp14:editId="61D6DA99">
                <wp:simplePos x="0" y="0"/>
                <wp:positionH relativeFrom="column">
                  <wp:posOffset>1415305</wp:posOffset>
                </wp:positionH>
                <wp:positionV relativeFrom="paragraph">
                  <wp:posOffset>290388</wp:posOffset>
                </wp:positionV>
                <wp:extent cx="7951" cy="667910"/>
                <wp:effectExtent l="38100" t="0" r="68580" b="56515"/>
                <wp:wrapNone/>
                <wp:docPr id="888905803" name="Straight Arrow Connector 2"/>
                <wp:cNvGraphicFramePr/>
                <a:graphic xmlns:a="http://schemas.openxmlformats.org/drawingml/2006/main">
                  <a:graphicData uri="http://schemas.microsoft.com/office/word/2010/wordprocessingShape">
                    <wps:wsp>
                      <wps:cNvCnPr/>
                      <wps:spPr>
                        <a:xfrm>
                          <a:off x="0" y="0"/>
                          <a:ext cx="7951" cy="6679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AA9B88" id="Straight Arrow Connector 2" o:spid="_x0000_s1026" type="#_x0000_t32" style="position:absolute;margin-left:111.45pt;margin-top:22.85pt;width:.65pt;height:52.6pt;z-index:25166541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tUzwEAAAAEAAAOAAAAZHJzL2Uyb0RvYy54bWysU01v3CAQvVfqf0Dcu15H6qax1pvDpuml&#10;aqM2/QEEDzYSBgTTtf3vO+Bdu1+qlKiXsYF58+Y9hv3t2Bt2ghC1szUvN1vOwErXaNvW/Nvj/Zt3&#10;nEUUthHGWaj5BJHfHl6/2g++givXOdNAYFTExmrwNe8QfVUUUXbQi7hxHiwdKhd6gbQMbdEEMVD1&#10;3hRX2+2uGFxofHASYqTdu/mQH3J9pUDiZ6UiIDM1p94wx5DjU4rFYS+qNgjfaXluQ7ygi15oS6RL&#10;qTuBgn0P+o9SvZbBRadwI11fOKW0hKyB1JTb39R87YSHrIXMiX6xKf6/svLT6WgfAtkw+FhF/xCS&#10;ilGFPn2pPzZms6bFLBiRSdq8vnlbcibpYLe7vimzlcUK9SHiB3A9Sz81jxiEbjs8OmvpUlwos13i&#10;9DEikRPwAki8xqYYndHNvTYmL9JEwNEEdhJ0lziW6e4I90sWCm3e24bh5GnYMGhhWwPnzFS1WGXm&#10;P5wMzIxfQDHdkLC5szyBK5+QEixeOI2l7ART1N0C3GZJ/wSe8xMU8nQ+B7wgMrOzuIB7bV34G/tq&#10;k5rzLw7MupMFT66Z8gBka2jMsqvnJ5Hm+Od1hq8P9/ADAAD//wMAUEsDBBQABgAIAAAAIQBVhcu8&#10;4AAAAAoBAAAPAAAAZHJzL2Rvd25yZXYueG1sTI/RSsMwFIbvBd8hHME7lyxsarumYwiDoQhz7gHS&#10;JrbF5KQ22da+vccrd3n4P/7/O8V69I6d7RC7gArmMwHMYh1Mh42C4+f24RlYTBqNdgGtgslGWJe3&#10;N4XOTbjghz0fUsOoBGOuFbQp9TnnsW6t13EWeouUfYXB60Tn0HAz6AuVe8elEI/c6w5podW9fWlt&#10;/X04eQXZrm8qt397nf+IYbvr9tP7uJmUur8bNytgyY7pH4Y/fVKHkpyqcEITmVMgpcwIVbBYPgEj&#10;QMqFBFYRuRQZ8LLg1y+UvwAAAP//AwBQSwECLQAUAAYACAAAACEAtoM4kv4AAADhAQAAEwAAAAAA&#10;AAAAAAAAAAAAAAAAW0NvbnRlbnRfVHlwZXNdLnhtbFBLAQItABQABgAIAAAAIQA4/SH/1gAAAJQB&#10;AAALAAAAAAAAAAAAAAAAAC8BAABfcmVscy8ucmVsc1BLAQItABQABgAIAAAAIQAjUqtUzwEAAAAE&#10;AAAOAAAAAAAAAAAAAAAAAC4CAABkcnMvZTJvRG9jLnhtbFBLAQItABQABgAIAAAAIQBVhcu84AAA&#10;AAoBAAAPAAAAAAAAAAAAAAAAACkEAABkcnMvZG93bnJldi54bWxQSwUGAAAAAAQABADzAAAANgUA&#10;AAAA&#10;" strokecolor="#3c4741 [3213]" strokeweight=".5pt">
                <v:stroke endarrow="block" joinstyle="miter"/>
              </v:shape>
            </w:pict>
          </mc:Fallback>
        </mc:AlternateContent>
      </w:r>
    </w:p>
    <w:p w14:paraId="170813B9" w14:textId="1C2C579A" w:rsidR="001D7E10" w:rsidRDefault="008D11E9" w:rsidP="00CD0F4D">
      <w:pPr>
        <w:pStyle w:val="Heading3"/>
      </w:pPr>
      <w:r>
        <w:rPr>
          <w:noProof/>
        </w:rPr>
        <mc:AlternateContent>
          <mc:Choice Requires="wps">
            <w:drawing>
              <wp:anchor distT="0" distB="0" distL="114300" distR="114300" simplePos="0" relativeHeight="251657225" behindDoc="0" locked="0" layoutInCell="1" allowOverlap="1" wp14:anchorId="6C297440" wp14:editId="0A8CFBD3">
                <wp:simplePos x="0" y="0"/>
                <wp:positionH relativeFrom="column">
                  <wp:posOffset>1504526</wp:posOffset>
                </wp:positionH>
                <wp:positionV relativeFrom="paragraph">
                  <wp:posOffset>100380</wp:posOffset>
                </wp:positionV>
                <wp:extent cx="467308" cy="307948"/>
                <wp:effectExtent l="0" t="0" r="28575" b="16510"/>
                <wp:wrapNone/>
                <wp:docPr id="551244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08" cy="307948"/>
                        </a:xfrm>
                        <a:prstGeom prst="rect">
                          <a:avLst/>
                        </a:prstGeom>
                        <a:solidFill>
                          <a:srgbClr val="FFFFFF"/>
                        </a:solidFill>
                        <a:ln w="9525">
                          <a:solidFill>
                            <a:schemeClr val="bg1"/>
                          </a:solidFill>
                          <a:miter lim="800000"/>
                          <a:headEnd/>
                          <a:tailEnd/>
                        </a:ln>
                      </wps:spPr>
                      <wps:txbx>
                        <w:txbxContent>
                          <w:p w14:paraId="240E10D9" w14:textId="77777777" w:rsidR="001D7E10" w:rsidRPr="00D25400" w:rsidRDefault="001D7E10" w:rsidP="001D7E10">
                            <w:pPr>
                              <w:rPr>
                                <w:b/>
                                <w:bCs/>
                              </w:rPr>
                            </w:pPr>
                            <w:r>
                              <w:rPr>
                                <w:b/>
                                <w:bCs/>
                              </w:rPr>
                              <w:t>Yes</w:t>
                            </w:r>
                          </w:p>
                        </w:txbxContent>
                      </wps:txbx>
                      <wps:bodyPr rot="0" vert="horz" wrap="square" lIns="91440" tIns="45720" rIns="91440" bIns="45720" anchor="t" anchorCtr="0">
                        <a:noAutofit/>
                      </wps:bodyPr>
                    </wps:wsp>
                  </a:graphicData>
                </a:graphic>
              </wp:anchor>
            </w:drawing>
          </mc:Choice>
          <mc:Fallback>
            <w:pict>
              <v:shape w14:anchorId="6C297440" id="Text Box 2" o:spid="_x0000_s1048" type="#_x0000_t202" style="position:absolute;margin-left:118.45pt;margin-top:7.9pt;width:36.8pt;height:24.25pt;z-index:2516572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gwrGgIAACUEAAAOAAAAZHJzL2Uyb0RvYy54bWysU9uO2yAQfa/Uf0C8N3ayuVpxVttsU1Xa&#10;XqRtPwBjbKNihgKJnX59B+zNZrdvVXlADANnZs6c2d72rSInYZ0EndPpJKVEaA6l1HVOf3w/vFtT&#10;4jzTJVOgRU7PwtHb3ds3285kYgYNqFJYgiDaZZ3JaeO9yZLE8Ua0zE3ACI3OCmzLPJq2TkrLOkRv&#10;VTJL02XSgS2NBS6cw9v7wUl3Eb+qBPdfq8oJT1ROMTcfdxv3IuzJbsuy2jLTSD6mwf4hi5ZJjUEv&#10;UPfMM3K08i+oVnILDio/4dAmUFWSi1gDVjNNX1Xz2DAjYi1IjjMXmtz/g+VfTo/mmyW+fw89NjAW&#10;4cwD8J+OaNg3TNfizlroGsFKDDwNlCWdcdn4NVDtMhdAiu4zlNhkdvQQgfrKtoEVrJMgOjbgfCFd&#10;9J5wvJwvVzcpqoSj6yZdbebrGIFlT5+Ndf6jgJaEQ04t9jSCs9OD8yEZlj09CbEcKFkepFLRsHWx&#10;V5acGPb/ENeI/uKZ0qTL6WYxWwz1v4AIUhQXkKIeGHgVqJUedaxkm9N1GtagrEDaB11GlXkm1XDG&#10;jJUeWQzEDRT6vuiJLJHiZfgcWC2gPCOvFgbd4pzhoQH7m5IONZtT9+vIrKBEfdLYm810Pg8ij8Z8&#10;sZqhYa89xbWHaY5QOfWUDMe9j4MReNNwhz2sZOT3OZMxZ9RipH2cmyD2azu+ep7u3R8AAAD//wMA&#10;UEsDBBQABgAIAAAAIQBqzzTn3wAAAAkBAAAPAAAAZHJzL2Rvd25yZXYueG1sTI/BTsMwEETvSPyD&#10;tUjcqN2mjdoQp0IgekOIUBWOTrwkEfE6it028PUsJziu5mn2Tb6dXC9OOIbOk4b5TIFAqr3tqNGw&#10;f328WYMI0ZA1vSfU8IUBtsXlRW4y68/0gqcyNoJLKGRGQxvjkEkZ6hadCTM/IHH24UdnIp9jI+1o&#10;zlzuerlQKpXOdMQfWjPgfYv1Z3l0GkKt0sPzsjy8VXKH3xtrH953T1pfX013tyAiTvEPhl99VoeC&#10;nSp/JBtEr2GRpBtGOVjxBAaSuVqBqDSkywRkkcv/C4ofAAAA//8DAFBLAQItABQABgAIAAAAIQC2&#10;gziS/gAAAOEBAAATAAAAAAAAAAAAAAAAAAAAAABbQ29udGVudF9UeXBlc10ueG1sUEsBAi0AFAAG&#10;AAgAAAAhADj9If/WAAAAlAEAAAsAAAAAAAAAAAAAAAAALwEAAF9yZWxzLy5yZWxzUEsBAi0AFAAG&#10;AAgAAAAhAALSDCsaAgAAJQQAAA4AAAAAAAAAAAAAAAAALgIAAGRycy9lMm9Eb2MueG1sUEsBAi0A&#10;FAAGAAgAAAAhAGrPNOffAAAACQEAAA8AAAAAAAAAAAAAAAAAdAQAAGRycy9kb3ducmV2LnhtbFBL&#10;BQYAAAAABAAEAPMAAACABQAAAAA=&#10;" strokecolor="white [3212]">
                <v:textbox>
                  <w:txbxContent>
                    <w:p w14:paraId="240E10D9" w14:textId="77777777" w:rsidR="001D7E10" w:rsidRPr="00D25400" w:rsidRDefault="001D7E10" w:rsidP="001D7E10">
                      <w:pPr>
                        <w:rPr>
                          <w:b/>
                          <w:bCs/>
                        </w:rPr>
                      </w:pPr>
                      <w:r>
                        <w:rPr>
                          <w:b/>
                          <w:bCs/>
                        </w:rPr>
                        <w:t>Yes</w:t>
                      </w:r>
                    </w:p>
                  </w:txbxContent>
                </v:textbox>
              </v:shape>
            </w:pict>
          </mc:Fallback>
        </mc:AlternateContent>
      </w:r>
    </w:p>
    <w:p w14:paraId="34C88961" w14:textId="4C6B610F" w:rsidR="001D7E10" w:rsidRDefault="001D7E10" w:rsidP="00CD0F4D">
      <w:pPr>
        <w:pStyle w:val="Heading3"/>
      </w:pPr>
    </w:p>
    <w:p w14:paraId="3A8C9618" w14:textId="457983F5" w:rsidR="001D7E10" w:rsidRDefault="001D7E10" w:rsidP="00CD0F4D">
      <w:pPr>
        <w:pStyle w:val="Heading3"/>
      </w:pPr>
    </w:p>
    <w:p w14:paraId="0BFF8875" w14:textId="6CC95C5E" w:rsidR="001D7E10" w:rsidRDefault="001D7E10" w:rsidP="00CD0F4D">
      <w:pPr>
        <w:pStyle w:val="Heading3"/>
      </w:pPr>
    </w:p>
    <w:p w14:paraId="7AC07F75" w14:textId="5C3BA8C5" w:rsidR="001D7E10" w:rsidRDefault="001D7E10" w:rsidP="00CD0F4D">
      <w:pPr>
        <w:pStyle w:val="Heading3"/>
      </w:pPr>
    </w:p>
    <w:p w14:paraId="3ED17F6E" w14:textId="39190679" w:rsidR="001D7E10" w:rsidRDefault="001D7E10" w:rsidP="00CD0F4D">
      <w:pPr>
        <w:pStyle w:val="Heading3"/>
      </w:pPr>
    </w:p>
    <w:p w14:paraId="0DA2C2CB" w14:textId="4E83BC19" w:rsidR="001D7E10" w:rsidRDefault="001D7E10" w:rsidP="00CD0F4D">
      <w:pPr>
        <w:pStyle w:val="Heading3"/>
      </w:pPr>
    </w:p>
    <w:p w14:paraId="7F632E96" w14:textId="1AD8E322" w:rsidR="001D7E10" w:rsidRDefault="001D7E10" w:rsidP="00CD0F4D">
      <w:pPr>
        <w:pStyle w:val="Heading3"/>
      </w:pPr>
    </w:p>
    <w:p w14:paraId="4B830868" w14:textId="502E1222" w:rsidR="001D7E10" w:rsidRDefault="001D7E10" w:rsidP="00CD0F4D">
      <w:pPr>
        <w:pStyle w:val="Heading3"/>
      </w:pPr>
    </w:p>
    <w:p w14:paraId="2D79CC64" w14:textId="04ECE8D3" w:rsidR="001D7E10" w:rsidRDefault="001D7E10" w:rsidP="00CD0F4D">
      <w:pPr>
        <w:pStyle w:val="Heading3"/>
      </w:pPr>
    </w:p>
    <w:p w14:paraId="66659901" w14:textId="68BFAE6A" w:rsidR="001D7E10" w:rsidRDefault="001D7E10" w:rsidP="00CD0F4D">
      <w:pPr>
        <w:pStyle w:val="Heading3"/>
      </w:pPr>
    </w:p>
    <w:p w14:paraId="6D3CA9E7" w14:textId="4A3AF83C" w:rsidR="001D7E10" w:rsidRDefault="001D7E10" w:rsidP="00CD0F4D">
      <w:pPr>
        <w:pStyle w:val="Heading3"/>
      </w:pPr>
    </w:p>
    <w:p w14:paraId="2F436483" w14:textId="0B3FDFDF" w:rsidR="001D7E10" w:rsidRDefault="001D7E10" w:rsidP="00CD0F4D">
      <w:pPr>
        <w:pStyle w:val="Heading3"/>
      </w:pPr>
    </w:p>
    <w:p w14:paraId="401D69D1" w14:textId="0561B902" w:rsidR="001D7E10" w:rsidRDefault="001D7E10" w:rsidP="00CD0F4D">
      <w:pPr>
        <w:pStyle w:val="Heading3"/>
      </w:pPr>
    </w:p>
    <w:p w14:paraId="2AEA3511" w14:textId="77777777" w:rsidR="008D11E9" w:rsidRDefault="008D11E9" w:rsidP="00CD0F4D">
      <w:pPr>
        <w:pStyle w:val="Heading3"/>
      </w:pPr>
    </w:p>
    <w:p w14:paraId="043516CB" w14:textId="77777777" w:rsidR="008D11E9" w:rsidRPr="008D11E9" w:rsidRDefault="008D11E9" w:rsidP="008D11E9"/>
    <w:p w14:paraId="76029375" w14:textId="6267D1CE" w:rsidR="008D11E9" w:rsidRDefault="008D11E9" w:rsidP="008D11E9">
      <w:pPr>
        <w:pStyle w:val="Heading1"/>
        <w:spacing w:after="0" w:line="360" w:lineRule="auto"/>
        <w:rPr>
          <w:rFonts w:eastAsia="Times New Roman"/>
        </w:rPr>
      </w:pPr>
      <w:r>
        <w:rPr>
          <w:rFonts w:eastAsia="Times New Roman"/>
        </w:rPr>
        <w:lastRenderedPageBreak/>
        <w:t xml:space="preserve">Annex </w:t>
      </w:r>
      <w:r w:rsidR="008B1B60">
        <w:rPr>
          <w:rFonts w:eastAsia="Times New Roman"/>
        </w:rPr>
        <w:t>3</w:t>
      </w:r>
      <w:r>
        <w:rPr>
          <w:rFonts w:eastAsia="Times New Roman"/>
        </w:rPr>
        <w:t xml:space="preserve"> – Pre-acceptance checklist</w:t>
      </w:r>
    </w:p>
    <w:p w14:paraId="0E6F46FB" w14:textId="61AC529D" w:rsidR="00CD0F4D" w:rsidRPr="00CD0F4D" w:rsidRDefault="002813AC" w:rsidP="00CD0F4D">
      <w:pPr>
        <w:pStyle w:val="Heading3"/>
      </w:pPr>
      <w:r w:rsidRPr="002813AC">
        <w:t xml:space="preserve">Facility Information </w:t>
      </w:r>
    </w:p>
    <w:p w14:paraId="51970D1D" w14:textId="77777777" w:rsidR="002813AC" w:rsidRDefault="002813AC" w:rsidP="00596F50">
      <w:pPr>
        <w:pStyle w:val="BodyText1"/>
        <w:numPr>
          <w:ilvl w:val="0"/>
          <w:numId w:val="32"/>
        </w:numPr>
        <w:spacing w:after="0"/>
      </w:pPr>
      <w:r>
        <w:t xml:space="preserve">Name, address and contact details of waste </w:t>
      </w:r>
      <w:proofErr w:type="gramStart"/>
      <w:r>
        <w:t>producer</w:t>
      </w:r>
      <w:proofErr w:type="gramEnd"/>
    </w:p>
    <w:p w14:paraId="4FDA3A44" w14:textId="17440F54" w:rsidR="002813AC" w:rsidRDefault="002813AC" w:rsidP="00596F50">
      <w:pPr>
        <w:pStyle w:val="BodyText1"/>
        <w:numPr>
          <w:ilvl w:val="0"/>
          <w:numId w:val="32"/>
        </w:numPr>
        <w:spacing w:after="0"/>
      </w:pPr>
      <w:r>
        <w:t xml:space="preserve">Details of the treatment process that </w:t>
      </w:r>
      <w:r w:rsidR="002211C7">
        <w:t>generates</w:t>
      </w:r>
      <w:r>
        <w:t xml:space="preserve"> the </w:t>
      </w:r>
      <w:proofErr w:type="gramStart"/>
      <w:r>
        <w:t>waste</w:t>
      </w:r>
      <w:proofErr w:type="gramEnd"/>
    </w:p>
    <w:p w14:paraId="29E35BDF" w14:textId="77777777" w:rsidR="00CD0F4D" w:rsidRDefault="00CD0F4D" w:rsidP="00CD0F4D">
      <w:pPr>
        <w:pStyle w:val="BodyText1"/>
        <w:spacing w:after="0"/>
        <w:ind w:left="720"/>
      </w:pPr>
    </w:p>
    <w:p w14:paraId="7B04C4B0" w14:textId="2ADF04DA" w:rsidR="002813AC" w:rsidRPr="002813AC" w:rsidRDefault="002813AC" w:rsidP="00CD0F4D">
      <w:pPr>
        <w:pStyle w:val="Heading3"/>
      </w:pPr>
      <w:r w:rsidRPr="002813AC">
        <w:t>Waste Information</w:t>
      </w:r>
    </w:p>
    <w:p w14:paraId="25A516C3" w14:textId="48C9E793" w:rsidR="002813AC" w:rsidRDefault="002813AC" w:rsidP="00596F50">
      <w:pPr>
        <w:pStyle w:val="BodyText1"/>
        <w:numPr>
          <w:ilvl w:val="0"/>
          <w:numId w:val="33"/>
        </w:numPr>
        <w:spacing w:after="0"/>
      </w:pPr>
      <w:r>
        <w:t>Description of the input wastes to the process and their EWC Codes</w:t>
      </w:r>
    </w:p>
    <w:p w14:paraId="0E5D09E7" w14:textId="04C5DE14" w:rsidR="002813AC" w:rsidRDefault="002813AC" w:rsidP="00596F50">
      <w:pPr>
        <w:pStyle w:val="BodyText1"/>
        <w:numPr>
          <w:ilvl w:val="0"/>
          <w:numId w:val="33"/>
        </w:numPr>
        <w:spacing w:after="0"/>
      </w:pPr>
      <w:r>
        <w:t>Description of the wastes and their EWC Codes</w:t>
      </w:r>
    </w:p>
    <w:p w14:paraId="2E2BDC10" w14:textId="35E5596B" w:rsidR="002813AC" w:rsidRDefault="002813AC" w:rsidP="00596F50">
      <w:pPr>
        <w:pStyle w:val="BodyText1"/>
        <w:numPr>
          <w:ilvl w:val="0"/>
          <w:numId w:val="33"/>
        </w:numPr>
        <w:spacing w:after="0"/>
      </w:pPr>
      <w:r>
        <w:t>Characterisation of the waste including WM3 classification</w:t>
      </w:r>
    </w:p>
    <w:p w14:paraId="5261DAED" w14:textId="21AA4591" w:rsidR="002139D5" w:rsidRPr="004902F7" w:rsidRDefault="002139D5" w:rsidP="00596F50">
      <w:pPr>
        <w:pStyle w:val="BodyText1"/>
        <w:numPr>
          <w:ilvl w:val="0"/>
          <w:numId w:val="33"/>
        </w:numPr>
        <w:spacing w:after="0"/>
      </w:pPr>
      <w:r>
        <w:t xml:space="preserve">Composition of the waste if </w:t>
      </w:r>
      <w:r w:rsidR="00344B0B">
        <w:t xml:space="preserve">justification is based on being wholly made up of non-biodegradable materials. </w:t>
      </w:r>
    </w:p>
    <w:p w14:paraId="1CDB564E" w14:textId="77777777" w:rsidR="00CD0F4D" w:rsidRDefault="00CD0F4D" w:rsidP="00596F50">
      <w:pPr>
        <w:pStyle w:val="BodyText1"/>
        <w:spacing w:after="0"/>
        <w:rPr>
          <w:u w:val="single"/>
        </w:rPr>
      </w:pPr>
    </w:p>
    <w:p w14:paraId="7927945D" w14:textId="74633453" w:rsidR="002813AC" w:rsidRPr="002813AC" w:rsidRDefault="002813AC" w:rsidP="00CD0F4D">
      <w:pPr>
        <w:pStyle w:val="Heading3"/>
      </w:pPr>
      <w:r w:rsidRPr="002813AC">
        <w:t>Monitoring Plan</w:t>
      </w:r>
    </w:p>
    <w:p w14:paraId="3506C287" w14:textId="4C98E5CA" w:rsidR="002813AC" w:rsidRDefault="002813AC" w:rsidP="00596F50">
      <w:pPr>
        <w:pStyle w:val="BodyText1"/>
        <w:spacing w:after="0"/>
      </w:pPr>
      <w:r w:rsidRPr="00826103">
        <w:t>For newly commissioned waste treatment processes does the monitoring plan allow for more frequent testing? (to help build up baseline data on plant performance)</w:t>
      </w:r>
    </w:p>
    <w:p w14:paraId="71A10B0E" w14:textId="77777777" w:rsidR="00CD0F4D" w:rsidRPr="00826103" w:rsidRDefault="00CD0F4D" w:rsidP="00596F50">
      <w:pPr>
        <w:pStyle w:val="BodyText1"/>
        <w:spacing w:after="0"/>
      </w:pPr>
    </w:p>
    <w:p w14:paraId="7364D995" w14:textId="77777777" w:rsidR="002813AC" w:rsidRDefault="002813AC" w:rsidP="00596F50">
      <w:pPr>
        <w:pStyle w:val="BodyText1"/>
        <w:numPr>
          <w:ilvl w:val="0"/>
          <w:numId w:val="34"/>
        </w:numPr>
        <w:spacing w:after="0"/>
      </w:pPr>
      <w:r w:rsidRPr="00826103">
        <w:t xml:space="preserve">Post-commissioning, what are the onward monitoring arrangements? </w:t>
      </w:r>
    </w:p>
    <w:p w14:paraId="13D24AD5" w14:textId="77777777" w:rsidR="002813AC" w:rsidRDefault="002813AC" w:rsidP="00596F50">
      <w:pPr>
        <w:pStyle w:val="BodyText1"/>
        <w:numPr>
          <w:ilvl w:val="0"/>
          <w:numId w:val="34"/>
        </w:numPr>
        <w:spacing w:after="0"/>
      </w:pPr>
      <w:r w:rsidRPr="00826103">
        <w:t xml:space="preserve">Is there a dedicated project manager in charge of the monitoring plan and sampling regime? </w:t>
      </w:r>
    </w:p>
    <w:p w14:paraId="74B241D9" w14:textId="77777777" w:rsidR="002813AC" w:rsidRDefault="002813AC" w:rsidP="00596F50">
      <w:pPr>
        <w:pStyle w:val="BodyText1"/>
        <w:numPr>
          <w:ilvl w:val="0"/>
          <w:numId w:val="34"/>
        </w:numPr>
        <w:spacing w:after="0"/>
      </w:pPr>
      <w:r w:rsidRPr="00826103">
        <w:t>Has the monitoring plan been made available to SEPA?</w:t>
      </w:r>
    </w:p>
    <w:p w14:paraId="6B7729FB" w14:textId="77777777" w:rsidR="002813AC" w:rsidRDefault="002813AC" w:rsidP="00596F50">
      <w:pPr>
        <w:pStyle w:val="BodyText1"/>
        <w:numPr>
          <w:ilvl w:val="0"/>
          <w:numId w:val="34"/>
        </w:numPr>
        <w:spacing w:after="0"/>
      </w:pPr>
      <w:r w:rsidRPr="00826103">
        <w:t xml:space="preserve">Which biodegradability test is deployed? </w:t>
      </w:r>
    </w:p>
    <w:p w14:paraId="438C946C" w14:textId="77777777" w:rsidR="002813AC" w:rsidRDefault="002813AC" w:rsidP="00596F50">
      <w:pPr>
        <w:pStyle w:val="BodyText1"/>
        <w:numPr>
          <w:ilvl w:val="0"/>
          <w:numId w:val="34"/>
        </w:numPr>
        <w:spacing w:after="0"/>
      </w:pPr>
      <w:r w:rsidRPr="00826103">
        <w:t xml:space="preserve">Is the monitoring plan (and monitoring activities) covered by a quality control process? </w:t>
      </w:r>
    </w:p>
    <w:p w14:paraId="2AC844C6" w14:textId="49DD22CB" w:rsidR="002813AC" w:rsidRDefault="002813AC" w:rsidP="00596F50">
      <w:pPr>
        <w:pStyle w:val="BodyText1"/>
        <w:numPr>
          <w:ilvl w:val="0"/>
          <w:numId w:val="34"/>
        </w:numPr>
        <w:spacing w:after="0"/>
      </w:pPr>
      <w:r w:rsidRPr="00826103">
        <w:t>How often is the monitoring plan reviewed?</w:t>
      </w:r>
      <w:r>
        <w:t xml:space="preserve"> (at least annually</w:t>
      </w:r>
      <w:r w:rsidRPr="00826103">
        <w:t>)</w:t>
      </w:r>
    </w:p>
    <w:p w14:paraId="7F624BD4" w14:textId="77777777" w:rsidR="00CD0F4D" w:rsidRPr="00826103" w:rsidRDefault="00CD0F4D" w:rsidP="00CD0F4D">
      <w:pPr>
        <w:pStyle w:val="BodyText1"/>
        <w:spacing w:after="0"/>
        <w:ind w:left="720"/>
      </w:pPr>
    </w:p>
    <w:p w14:paraId="489A76B6" w14:textId="0326C270" w:rsidR="002813AC" w:rsidRPr="002813AC" w:rsidRDefault="002813AC" w:rsidP="00CD0F4D">
      <w:pPr>
        <w:pStyle w:val="Heading3"/>
      </w:pPr>
      <w:r w:rsidRPr="002813AC">
        <w:t>Sampling Plan</w:t>
      </w:r>
    </w:p>
    <w:p w14:paraId="4C990BAB" w14:textId="30DED61A" w:rsidR="002813AC" w:rsidRDefault="002813AC" w:rsidP="00596F50">
      <w:pPr>
        <w:pStyle w:val="BodyText1"/>
        <w:numPr>
          <w:ilvl w:val="0"/>
          <w:numId w:val="35"/>
        </w:numPr>
        <w:spacing w:after="0"/>
      </w:pPr>
      <w:r>
        <w:t>W</w:t>
      </w:r>
      <w:r w:rsidRPr="00826103">
        <w:t xml:space="preserve">hat is the sampling frequency (for new waste treatment plants, testing frequency may vary between start-up and the post-commissioning stage) </w:t>
      </w:r>
    </w:p>
    <w:p w14:paraId="00B2A214" w14:textId="77777777" w:rsidR="002813AC" w:rsidRDefault="002813AC" w:rsidP="00596F50">
      <w:pPr>
        <w:pStyle w:val="BodyText1"/>
        <w:numPr>
          <w:ilvl w:val="0"/>
          <w:numId w:val="35"/>
        </w:numPr>
        <w:spacing w:after="0"/>
      </w:pPr>
      <w:r w:rsidRPr="00826103">
        <w:t xml:space="preserve">What are the sample sizes? </w:t>
      </w:r>
    </w:p>
    <w:p w14:paraId="6830E8B4" w14:textId="77777777" w:rsidR="002813AC" w:rsidRDefault="002813AC" w:rsidP="00596F50">
      <w:pPr>
        <w:pStyle w:val="BodyText1"/>
        <w:numPr>
          <w:ilvl w:val="0"/>
          <w:numId w:val="35"/>
        </w:numPr>
        <w:spacing w:after="0"/>
      </w:pPr>
      <w:r w:rsidRPr="00826103">
        <w:t xml:space="preserve">How are representative samples of waste outputs collected? </w:t>
      </w:r>
    </w:p>
    <w:p w14:paraId="4A11BB71" w14:textId="77777777" w:rsidR="002813AC" w:rsidRDefault="002813AC" w:rsidP="00596F50">
      <w:pPr>
        <w:pStyle w:val="BodyText1"/>
        <w:numPr>
          <w:ilvl w:val="0"/>
          <w:numId w:val="35"/>
        </w:numPr>
        <w:spacing w:after="0"/>
      </w:pPr>
      <w:r w:rsidRPr="00826103">
        <w:lastRenderedPageBreak/>
        <w:t>How will be samples be stored and transported?</w:t>
      </w:r>
    </w:p>
    <w:p w14:paraId="1535CC49" w14:textId="097CFD34" w:rsidR="002813AC" w:rsidRDefault="002813AC" w:rsidP="00596F50">
      <w:pPr>
        <w:pStyle w:val="BodyText1"/>
        <w:numPr>
          <w:ilvl w:val="0"/>
          <w:numId w:val="35"/>
        </w:numPr>
        <w:spacing w:after="0"/>
      </w:pPr>
      <w:r w:rsidRPr="00826103">
        <w:t xml:space="preserve">Is there a system for independent sampling of </w:t>
      </w:r>
      <w:r w:rsidR="00CD2777">
        <w:t xml:space="preserve">treated </w:t>
      </w:r>
      <w:r w:rsidRPr="00826103">
        <w:t>outputs and verification of the results?</w:t>
      </w:r>
    </w:p>
    <w:p w14:paraId="768D1EDA" w14:textId="77777777" w:rsidR="002813AC" w:rsidRDefault="002813AC" w:rsidP="00596F50">
      <w:pPr>
        <w:pStyle w:val="BodyText1"/>
        <w:numPr>
          <w:ilvl w:val="0"/>
          <w:numId w:val="35"/>
        </w:numPr>
        <w:spacing w:after="0"/>
      </w:pPr>
      <w:r w:rsidRPr="00826103">
        <w:t xml:space="preserve">What are the test results of the sampled outputs? </w:t>
      </w:r>
    </w:p>
    <w:p w14:paraId="27A1196B" w14:textId="1FDCD968" w:rsidR="002813AC" w:rsidRPr="002813AC" w:rsidRDefault="002813AC" w:rsidP="00596F50">
      <w:pPr>
        <w:pStyle w:val="BodyText1"/>
        <w:numPr>
          <w:ilvl w:val="0"/>
          <w:numId w:val="35"/>
        </w:numPr>
        <w:spacing w:after="0"/>
      </w:pPr>
      <w:r w:rsidRPr="00826103">
        <w:t>Are these from a UKAS accredited laboratory? (a list of approved laboratories will in time be agreed between SEPA and the industry once a market demand for such is established)</w:t>
      </w:r>
    </w:p>
    <w:p w14:paraId="719CB8DD" w14:textId="77777777" w:rsidR="002813AC" w:rsidRDefault="002813AC" w:rsidP="00596F50">
      <w:pPr>
        <w:pStyle w:val="BodyText1"/>
        <w:spacing w:after="0"/>
        <w:rPr>
          <w:rFonts w:eastAsia="Times New Roman"/>
        </w:rPr>
      </w:pPr>
    </w:p>
    <w:p w14:paraId="036F88C7" w14:textId="77777777" w:rsidR="002813AC" w:rsidRDefault="002813AC" w:rsidP="00596F50">
      <w:pPr>
        <w:pStyle w:val="BodyText1"/>
        <w:spacing w:after="0"/>
        <w:rPr>
          <w:rFonts w:eastAsia="Times New Roman"/>
        </w:rPr>
      </w:pPr>
    </w:p>
    <w:p w14:paraId="4D1D7BAD" w14:textId="77777777" w:rsidR="002813AC" w:rsidRDefault="002813AC" w:rsidP="00596F50">
      <w:pPr>
        <w:pStyle w:val="BodyText1"/>
        <w:spacing w:after="0"/>
        <w:rPr>
          <w:rFonts w:eastAsia="Times New Roman"/>
        </w:rPr>
      </w:pPr>
    </w:p>
    <w:p w14:paraId="2F0231FD" w14:textId="77777777" w:rsidR="006D67D2" w:rsidRDefault="006D67D2" w:rsidP="00596F50">
      <w:pPr>
        <w:pStyle w:val="BodyText1"/>
        <w:spacing w:after="0"/>
        <w:rPr>
          <w:rFonts w:eastAsia="Times New Roman"/>
        </w:rPr>
      </w:pPr>
    </w:p>
    <w:p w14:paraId="2BE5F5B7" w14:textId="77777777" w:rsidR="00CD0F4D" w:rsidRDefault="00CD0F4D" w:rsidP="00596F50">
      <w:pPr>
        <w:pStyle w:val="BodyText1"/>
        <w:spacing w:after="0"/>
        <w:rPr>
          <w:rFonts w:eastAsia="Times New Roman"/>
        </w:rPr>
      </w:pPr>
    </w:p>
    <w:p w14:paraId="76852065" w14:textId="77777777" w:rsidR="00CD0F4D" w:rsidRDefault="00CD0F4D" w:rsidP="00596F50">
      <w:pPr>
        <w:pStyle w:val="BodyText1"/>
        <w:spacing w:after="0"/>
        <w:rPr>
          <w:rFonts w:eastAsia="Times New Roman"/>
        </w:rPr>
      </w:pPr>
    </w:p>
    <w:p w14:paraId="59405570" w14:textId="77777777" w:rsidR="00CD0F4D" w:rsidRDefault="00CD0F4D" w:rsidP="00596F50">
      <w:pPr>
        <w:pStyle w:val="BodyText1"/>
        <w:spacing w:after="0"/>
        <w:rPr>
          <w:rFonts w:eastAsia="Times New Roman"/>
        </w:rPr>
      </w:pPr>
    </w:p>
    <w:p w14:paraId="57DE6798" w14:textId="77777777" w:rsidR="00CD0F4D" w:rsidRDefault="00CD0F4D" w:rsidP="00596F50">
      <w:pPr>
        <w:pStyle w:val="BodyText1"/>
        <w:spacing w:after="0"/>
        <w:rPr>
          <w:rFonts w:eastAsia="Times New Roman"/>
        </w:rPr>
      </w:pPr>
    </w:p>
    <w:p w14:paraId="4AC6DF27" w14:textId="77777777" w:rsidR="00CD0F4D" w:rsidRDefault="00CD0F4D" w:rsidP="00596F50">
      <w:pPr>
        <w:pStyle w:val="BodyText1"/>
        <w:spacing w:after="0"/>
        <w:rPr>
          <w:rFonts w:eastAsia="Times New Roman"/>
        </w:rPr>
      </w:pPr>
    </w:p>
    <w:p w14:paraId="234505CB" w14:textId="77777777" w:rsidR="00CD0F4D" w:rsidRDefault="00CD0F4D" w:rsidP="00596F50">
      <w:pPr>
        <w:pStyle w:val="BodyText1"/>
        <w:spacing w:after="0"/>
        <w:rPr>
          <w:rFonts w:eastAsia="Times New Roman"/>
        </w:rPr>
      </w:pPr>
    </w:p>
    <w:p w14:paraId="455D5CC9" w14:textId="77777777" w:rsidR="00CD0F4D" w:rsidRDefault="00CD0F4D" w:rsidP="00596F50">
      <w:pPr>
        <w:pStyle w:val="BodyText1"/>
        <w:spacing w:after="0"/>
        <w:rPr>
          <w:rFonts w:eastAsia="Times New Roman"/>
        </w:rPr>
      </w:pPr>
    </w:p>
    <w:p w14:paraId="6473BF54" w14:textId="77777777" w:rsidR="00CD0F4D" w:rsidRDefault="00CD0F4D" w:rsidP="00596F50">
      <w:pPr>
        <w:pStyle w:val="BodyText1"/>
        <w:spacing w:after="0"/>
        <w:rPr>
          <w:rFonts w:eastAsia="Times New Roman"/>
        </w:rPr>
      </w:pPr>
    </w:p>
    <w:p w14:paraId="12C16359" w14:textId="77777777" w:rsidR="00CD0F4D" w:rsidRDefault="00CD0F4D" w:rsidP="00596F50">
      <w:pPr>
        <w:pStyle w:val="BodyText1"/>
        <w:spacing w:after="0"/>
        <w:rPr>
          <w:rFonts w:eastAsia="Times New Roman"/>
        </w:rPr>
      </w:pPr>
    </w:p>
    <w:p w14:paraId="2EC50CC9" w14:textId="77777777" w:rsidR="00CD0F4D" w:rsidRDefault="00CD0F4D" w:rsidP="00596F50">
      <w:pPr>
        <w:pStyle w:val="BodyText1"/>
        <w:spacing w:after="0"/>
        <w:rPr>
          <w:rFonts w:eastAsia="Times New Roman"/>
        </w:rPr>
      </w:pPr>
    </w:p>
    <w:p w14:paraId="7EED6775" w14:textId="77777777" w:rsidR="00CD0F4D" w:rsidRDefault="00CD0F4D" w:rsidP="00596F50">
      <w:pPr>
        <w:pStyle w:val="BodyText1"/>
        <w:spacing w:after="0"/>
        <w:rPr>
          <w:rFonts w:eastAsia="Times New Roman"/>
        </w:rPr>
      </w:pPr>
    </w:p>
    <w:p w14:paraId="40D81B6B" w14:textId="77777777" w:rsidR="00CD0F4D" w:rsidRDefault="00CD0F4D" w:rsidP="00596F50">
      <w:pPr>
        <w:pStyle w:val="BodyText1"/>
        <w:spacing w:after="0"/>
        <w:rPr>
          <w:rFonts w:eastAsia="Times New Roman"/>
        </w:rPr>
      </w:pPr>
    </w:p>
    <w:p w14:paraId="59D11926" w14:textId="77777777" w:rsidR="00CD0F4D" w:rsidRDefault="00CD0F4D" w:rsidP="00596F50">
      <w:pPr>
        <w:pStyle w:val="BodyText1"/>
        <w:spacing w:after="0"/>
        <w:rPr>
          <w:rFonts w:eastAsia="Times New Roman"/>
        </w:rPr>
      </w:pPr>
    </w:p>
    <w:p w14:paraId="3EFD1667" w14:textId="77777777" w:rsidR="00CD0F4D" w:rsidRDefault="00CD0F4D" w:rsidP="00596F50">
      <w:pPr>
        <w:pStyle w:val="BodyText1"/>
        <w:spacing w:after="0"/>
        <w:rPr>
          <w:rFonts w:eastAsia="Times New Roman"/>
        </w:rPr>
      </w:pPr>
    </w:p>
    <w:p w14:paraId="6149A813" w14:textId="77777777" w:rsidR="00CD0F4D" w:rsidRDefault="00CD0F4D" w:rsidP="00596F50">
      <w:pPr>
        <w:pStyle w:val="BodyText1"/>
        <w:spacing w:after="0"/>
        <w:rPr>
          <w:rFonts w:eastAsia="Times New Roman"/>
        </w:rPr>
      </w:pPr>
    </w:p>
    <w:p w14:paraId="6378B66A" w14:textId="77777777" w:rsidR="00CD0F4D" w:rsidRDefault="00CD0F4D" w:rsidP="00596F50">
      <w:pPr>
        <w:pStyle w:val="BodyText1"/>
        <w:spacing w:after="0"/>
        <w:rPr>
          <w:rFonts w:eastAsia="Times New Roman"/>
        </w:rPr>
      </w:pPr>
    </w:p>
    <w:p w14:paraId="3BB10D55" w14:textId="77777777" w:rsidR="00CD0F4D" w:rsidRDefault="00CD0F4D" w:rsidP="00596F50">
      <w:pPr>
        <w:pStyle w:val="BodyText1"/>
        <w:spacing w:after="0"/>
        <w:rPr>
          <w:rFonts w:eastAsia="Times New Roman"/>
        </w:rPr>
      </w:pPr>
    </w:p>
    <w:p w14:paraId="043ABB37" w14:textId="77777777" w:rsidR="00CD0F4D" w:rsidRDefault="00CD0F4D" w:rsidP="00596F50">
      <w:pPr>
        <w:pStyle w:val="BodyText1"/>
        <w:spacing w:after="0"/>
        <w:rPr>
          <w:rFonts w:eastAsia="Times New Roman"/>
        </w:rPr>
      </w:pPr>
    </w:p>
    <w:p w14:paraId="3E95123B" w14:textId="77777777" w:rsidR="00CD0F4D" w:rsidRDefault="00CD0F4D" w:rsidP="00596F50">
      <w:pPr>
        <w:pStyle w:val="BodyText1"/>
        <w:spacing w:after="0"/>
        <w:rPr>
          <w:rFonts w:eastAsia="Times New Roman"/>
        </w:rPr>
      </w:pPr>
    </w:p>
    <w:p w14:paraId="4965C02C" w14:textId="77777777" w:rsidR="00CD0F4D" w:rsidRDefault="00CD0F4D" w:rsidP="00596F50">
      <w:pPr>
        <w:pStyle w:val="BodyText1"/>
        <w:spacing w:after="0"/>
        <w:rPr>
          <w:rFonts w:eastAsia="Times New Roman"/>
        </w:rPr>
      </w:pPr>
    </w:p>
    <w:p w14:paraId="51FCD077" w14:textId="77777777" w:rsidR="00CD0F4D" w:rsidRDefault="00CD0F4D" w:rsidP="00596F50">
      <w:pPr>
        <w:pStyle w:val="BodyText1"/>
        <w:spacing w:after="0"/>
        <w:rPr>
          <w:rFonts w:eastAsia="Times New Roman"/>
        </w:rPr>
      </w:pPr>
    </w:p>
    <w:p w14:paraId="2789DAA5" w14:textId="03610924" w:rsidR="00934526" w:rsidRPr="00934526" w:rsidRDefault="00650EB5" w:rsidP="00596F50">
      <w:pPr>
        <w:pStyle w:val="BodyText1"/>
        <w:spacing w:after="0"/>
        <w:rPr>
          <w:rFonts w:eastAsia="Times New Roman"/>
        </w:rPr>
      </w:pPr>
      <w:r>
        <w:rPr>
          <w:rFonts w:eastAsia="Times New Roman"/>
        </w:rPr>
        <w:lastRenderedPageBreak/>
        <w:t>F</w:t>
      </w:r>
      <w:r w:rsidR="00934526" w:rsidRPr="00934526">
        <w:rPr>
          <w:rFonts w:eastAsia="Times New Roman"/>
        </w:rPr>
        <w:t xml:space="preserve">or information on accessing this document in an alternative format or language, please contact SEPA by emailing </w:t>
      </w:r>
      <w:hyperlink r:id="rId21" w:history="1">
        <w:r w:rsidR="00934526" w:rsidRPr="00934526">
          <w:rPr>
            <w:rFonts w:eastAsia="Times New Roman"/>
            <w:color w:val="016574"/>
            <w:u w:val="single"/>
          </w:rPr>
          <w:t>equalities@sepa.org.uk</w:t>
        </w:r>
      </w:hyperlink>
    </w:p>
    <w:p w14:paraId="6E95C6AD" w14:textId="77777777" w:rsidR="00934526" w:rsidRPr="00934526" w:rsidRDefault="00934526" w:rsidP="00596F50">
      <w:pPr>
        <w:pStyle w:val="BodyText1"/>
        <w:spacing w:after="0"/>
        <w:rPr>
          <w:rFonts w:eastAsia="Times New Roman"/>
        </w:rPr>
      </w:pPr>
      <w:r w:rsidRPr="00934526">
        <w:rPr>
          <w:rFonts w:eastAsia="Times New Roman"/>
        </w:rPr>
        <w:t xml:space="preserve">If you are a user of British Sign Language (BSL), the Contact Scotland BSL service gives you access to an online interpreter, enabling you to communicate with us using sign language. </w:t>
      </w:r>
      <w:hyperlink r:id="rId22" w:history="1">
        <w:r w:rsidRPr="00934526">
          <w:rPr>
            <w:rFonts w:eastAsia="Times New Roman"/>
            <w:color w:val="016574"/>
            <w:u w:val="single"/>
          </w:rPr>
          <w:t>contactscotland-bsl.org</w:t>
        </w:r>
      </w:hyperlink>
    </w:p>
    <w:p w14:paraId="02F3D9C8" w14:textId="77777777" w:rsidR="006243FF" w:rsidRPr="00E67C75" w:rsidRDefault="006243FF" w:rsidP="00290B1F">
      <w:pPr>
        <w:spacing w:line="240" w:lineRule="auto"/>
        <w:rPr>
          <w:color w:val="6E7571" w:themeColor="text2"/>
          <w:u w:val="single"/>
        </w:rPr>
      </w:pPr>
    </w:p>
    <w:sectPr w:rsidR="006243FF" w:rsidRPr="00E67C75" w:rsidSect="000003C1">
      <w:headerReference w:type="even" r:id="rId23"/>
      <w:headerReference w:type="default" r:id="rId24"/>
      <w:footerReference w:type="even" r:id="rId25"/>
      <w:footerReference w:type="default" r:id="rId26"/>
      <w:headerReference w:type="first" r:id="rId27"/>
      <w:footerReference w:type="first" r:id="rId2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2254D" w14:textId="77777777" w:rsidR="000003C1" w:rsidRDefault="000003C1" w:rsidP="00660C79">
      <w:pPr>
        <w:spacing w:line="240" w:lineRule="auto"/>
      </w:pPr>
      <w:r>
        <w:separator/>
      </w:r>
    </w:p>
  </w:endnote>
  <w:endnote w:type="continuationSeparator" w:id="0">
    <w:p w14:paraId="25157AB8" w14:textId="77777777" w:rsidR="000003C1" w:rsidRDefault="000003C1" w:rsidP="00660C79">
      <w:pPr>
        <w:spacing w:line="240" w:lineRule="auto"/>
      </w:pPr>
      <w:r>
        <w:continuationSeparator/>
      </w:r>
    </w:p>
  </w:endnote>
  <w:endnote w:type="continuationNotice" w:id="1">
    <w:p w14:paraId="73636411" w14:textId="77777777" w:rsidR="000003C1" w:rsidRDefault="000003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296F" w14:textId="77777777" w:rsidR="00EC6A73" w:rsidRDefault="00805B2F">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EEA16C2" wp14:editId="6577D3F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CD250C"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EA16C2" id="_x0000_t202" coordsize="21600,21600" o:spt="202" path="m,l,21600r21600,l21600,xe">
              <v:stroke joinstyle="miter"/>
              <v:path gradientshapeok="t" o:connecttype="rect"/>
            </v:shapetype>
            <v:shape id="Text Box 11" o:spid="_x0000_s1051"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DCD250C"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25916284"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57D179A"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FF4AE2"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ACA0" w14:textId="77777777" w:rsidR="00EC6A73" w:rsidRDefault="00805B2F" w:rsidP="00917BB1">
    <w:pPr>
      <w:pStyle w:val="Footer"/>
      <w:ind w:right="360"/>
    </w:pPr>
    <w:r>
      <w:rPr>
        <w:noProof/>
      </w:rPr>
      <mc:AlternateContent>
        <mc:Choice Requires="wps">
          <w:drawing>
            <wp:anchor distT="0" distB="0" distL="0" distR="0" simplePos="0" relativeHeight="251658247" behindDoc="0" locked="0" layoutInCell="1" allowOverlap="1" wp14:anchorId="410C5DA3" wp14:editId="1271100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D3E43"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0C5DA3" id="_x0000_t202" coordsize="21600,21600" o:spt="202" path="m,l,21600r21600,l21600,xe">
              <v:stroke joinstyle="miter"/>
              <v:path gradientshapeok="t" o:connecttype="rect"/>
            </v:shapetype>
            <v:shape id="Text Box 12" o:spid="_x0000_s1052"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5DD3E43"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340A7548"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681BAC3" wp14:editId="09E67DDF">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7DA0EB"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1042081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3C8E3A" w14:textId="77777777" w:rsidR="00917BB1" w:rsidRDefault="00917BB1" w:rsidP="00917BB1">
    <w:pPr>
      <w:pStyle w:val="Footer"/>
      <w:ind w:right="360"/>
    </w:pPr>
    <w:r>
      <w:rPr>
        <w:noProof/>
      </w:rPr>
      <w:drawing>
        <wp:inline distT="0" distB="0" distL="0" distR="0" wp14:anchorId="6A777BDF" wp14:editId="04D80C22">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9732" w14:textId="77777777" w:rsidR="00805B2F" w:rsidRDefault="00805B2F">
    <w:pPr>
      <w:pStyle w:val="Footer"/>
    </w:pPr>
    <w:r>
      <w:rPr>
        <w:noProof/>
      </w:rPr>
      <mc:AlternateContent>
        <mc:Choice Requires="wps">
          <w:drawing>
            <wp:anchor distT="0" distB="0" distL="0" distR="0" simplePos="0" relativeHeight="251658245" behindDoc="0" locked="0" layoutInCell="1" allowOverlap="1" wp14:anchorId="062AD0A2" wp14:editId="33928D1A">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53A1C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2AD0A2" id="_x0000_t202" coordsize="21600,21600" o:spt="202" path="m,l,21600r21600,l21600,xe">
              <v:stroke joinstyle="miter"/>
              <v:path gradientshapeok="t" o:connecttype="rect"/>
            </v:shapetype>
            <v:shape id="Text Box 9" o:spid="_x0000_s1054"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553A1C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F887" w14:textId="77777777" w:rsidR="000003C1" w:rsidRDefault="000003C1" w:rsidP="00660C79">
      <w:pPr>
        <w:spacing w:line="240" w:lineRule="auto"/>
      </w:pPr>
      <w:r>
        <w:separator/>
      </w:r>
    </w:p>
  </w:footnote>
  <w:footnote w:type="continuationSeparator" w:id="0">
    <w:p w14:paraId="1FEFF03B" w14:textId="77777777" w:rsidR="000003C1" w:rsidRDefault="000003C1" w:rsidP="00660C79">
      <w:pPr>
        <w:spacing w:line="240" w:lineRule="auto"/>
      </w:pPr>
      <w:r>
        <w:continuationSeparator/>
      </w:r>
    </w:p>
  </w:footnote>
  <w:footnote w:type="continuationNotice" w:id="1">
    <w:p w14:paraId="6CB06733" w14:textId="77777777" w:rsidR="000003C1" w:rsidRDefault="000003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2762"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786FB2D5" wp14:editId="702C7DA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D243AA"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6FB2D5" id="_x0000_t202" coordsize="21600,21600" o:spt="202" path="m,l,21600r21600,l21600,xe">
              <v:stroke joinstyle="miter"/>
              <v:path gradientshapeok="t" o:connecttype="rect"/>
            </v:shapetype>
            <v:shape id="Text Box 6" o:spid="_x0000_s1049"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8D243AA"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0CD0" w14:textId="0070C81B"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75DE500E" wp14:editId="6CB20CD0">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F877E2"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DE500E" id="_x0000_t202" coordsize="21600,21600" o:spt="202" path="m,l,21600r21600,l21600,xe">
              <v:stroke joinstyle="miter"/>
              <v:path gradientshapeok="t" o:connecttype="rect"/>
            </v:shapetype>
            <v:shape id="Text Box 8" o:spid="_x0000_s1050"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BF877E2"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996220">
      <w:rPr>
        <w:color w:val="6E7571" w:themeColor="text2"/>
      </w:rPr>
      <w:t>T</w:t>
    </w:r>
    <w:r w:rsidR="005A3F85">
      <w:rPr>
        <w:color w:val="6E7571" w:themeColor="text2"/>
      </w:rPr>
      <w:t>he ban on landfilling biodegradable municipal waste</w:t>
    </w:r>
    <w:r w:rsidR="00996220">
      <w:rPr>
        <w:color w:val="6E7571" w:themeColor="text2"/>
      </w:rPr>
      <w:t xml:space="preserve"> (scope and testing guidance)</w:t>
    </w:r>
  </w:p>
  <w:p w14:paraId="1D006C7E"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5A27EC7" wp14:editId="45E64B7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464A2E"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3E50"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6F5619F7" wp14:editId="552EF99D">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021BA0"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5619F7" id="_x0000_t202" coordsize="21600,21600" o:spt="202" path="m,l,21600r21600,l21600,xe">
              <v:stroke joinstyle="miter"/>
              <v:path gradientshapeok="t" o:connecttype="rect"/>
            </v:shapetype>
            <v:shape id="Text Box 1" o:spid="_x0000_s1053"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1021BA0"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D21E2"/>
    <w:multiLevelType w:val="hybridMultilevel"/>
    <w:tmpl w:val="B958D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2E5F83"/>
    <w:multiLevelType w:val="hybridMultilevel"/>
    <w:tmpl w:val="1AB04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18140A"/>
    <w:multiLevelType w:val="hybridMultilevel"/>
    <w:tmpl w:val="DD2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A7A42"/>
    <w:multiLevelType w:val="hybridMultilevel"/>
    <w:tmpl w:val="72443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8E1A63"/>
    <w:multiLevelType w:val="hybridMultilevel"/>
    <w:tmpl w:val="EE2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561968"/>
    <w:multiLevelType w:val="hybridMultilevel"/>
    <w:tmpl w:val="DC42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E50BC5"/>
    <w:multiLevelType w:val="hybridMultilevel"/>
    <w:tmpl w:val="660A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B75F4"/>
    <w:multiLevelType w:val="hybridMultilevel"/>
    <w:tmpl w:val="E2E6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B8161F"/>
    <w:multiLevelType w:val="hybridMultilevel"/>
    <w:tmpl w:val="EF66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93DE2"/>
    <w:multiLevelType w:val="hybridMultilevel"/>
    <w:tmpl w:val="B0D69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964FED"/>
    <w:multiLevelType w:val="hybridMultilevel"/>
    <w:tmpl w:val="454028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AA3C62"/>
    <w:multiLevelType w:val="hybridMultilevel"/>
    <w:tmpl w:val="1A6C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9A64EF"/>
    <w:multiLevelType w:val="hybridMultilevel"/>
    <w:tmpl w:val="F3C0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942E20"/>
    <w:multiLevelType w:val="hybridMultilevel"/>
    <w:tmpl w:val="CD1E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A161FE"/>
    <w:multiLevelType w:val="hybridMultilevel"/>
    <w:tmpl w:val="15BE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527BDE"/>
    <w:multiLevelType w:val="hybridMultilevel"/>
    <w:tmpl w:val="792A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9424CC"/>
    <w:multiLevelType w:val="hybridMultilevel"/>
    <w:tmpl w:val="B69C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D6F7C"/>
    <w:multiLevelType w:val="hybridMultilevel"/>
    <w:tmpl w:val="D5DA8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6F524A"/>
    <w:multiLevelType w:val="hybridMultilevel"/>
    <w:tmpl w:val="321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8F7D53"/>
    <w:multiLevelType w:val="hybridMultilevel"/>
    <w:tmpl w:val="1906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180D9B"/>
    <w:multiLevelType w:val="hybridMultilevel"/>
    <w:tmpl w:val="0576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CF3CCA"/>
    <w:multiLevelType w:val="hybridMultilevel"/>
    <w:tmpl w:val="B27257E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2" w15:restartNumberingAfterBreak="0">
    <w:nsid w:val="64956600"/>
    <w:multiLevelType w:val="hybridMultilevel"/>
    <w:tmpl w:val="A6D8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E02D42"/>
    <w:multiLevelType w:val="hybridMultilevel"/>
    <w:tmpl w:val="0AE4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2A6B26"/>
    <w:multiLevelType w:val="hybridMultilevel"/>
    <w:tmpl w:val="BB46F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D35616"/>
    <w:multiLevelType w:val="hybridMultilevel"/>
    <w:tmpl w:val="81A2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772438943">
    <w:abstractNumId w:val="33"/>
  </w:num>
  <w:num w:numId="12" w16cid:durableId="1700204152">
    <w:abstractNumId w:val="26"/>
  </w:num>
  <w:num w:numId="13" w16cid:durableId="540744778">
    <w:abstractNumId w:val="29"/>
  </w:num>
  <w:num w:numId="14" w16cid:durableId="1279877414">
    <w:abstractNumId w:val="23"/>
  </w:num>
  <w:num w:numId="15" w16cid:durableId="507646532">
    <w:abstractNumId w:val="31"/>
  </w:num>
  <w:num w:numId="16" w16cid:durableId="408962123">
    <w:abstractNumId w:val="25"/>
  </w:num>
  <w:num w:numId="17" w16cid:durableId="767965633">
    <w:abstractNumId w:val="30"/>
  </w:num>
  <w:num w:numId="18" w16cid:durableId="859780406">
    <w:abstractNumId w:val="16"/>
  </w:num>
  <w:num w:numId="19" w16cid:durableId="1606302727">
    <w:abstractNumId w:val="15"/>
  </w:num>
  <w:num w:numId="20" w16cid:durableId="737477636">
    <w:abstractNumId w:val="18"/>
  </w:num>
  <w:num w:numId="21" w16cid:durableId="533811359">
    <w:abstractNumId w:val="21"/>
  </w:num>
  <w:num w:numId="22" w16cid:durableId="2119833745">
    <w:abstractNumId w:val="35"/>
  </w:num>
  <w:num w:numId="23" w16cid:durableId="296881300">
    <w:abstractNumId w:val="24"/>
  </w:num>
  <w:num w:numId="24" w16cid:durableId="1402945116">
    <w:abstractNumId w:val="14"/>
  </w:num>
  <w:num w:numId="25" w16cid:durableId="444036821">
    <w:abstractNumId w:val="13"/>
  </w:num>
  <w:num w:numId="26" w16cid:durableId="1584072388">
    <w:abstractNumId w:val="20"/>
  </w:num>
  <w:num w:numId="27" w16cid:durableId="1428572230">
    <w:abstractNumId w:val="28"/>
  </w:num>
  <w:num w:numId="28" w16cid:durableId="1511481180">
    <w:abstractNumId w:val="11"/>
  </w:num>
  <w:num w:numId="29" w16cid:durableId="588776980">
    <w:abstractNumId w:val="32"/>
  </w:num>
  <w:num w:numId="30" w16cid:durableId="88241999">
    <w:abstractNumId w:val="27"/>
  </w:num>
  <w:num w:numId="31" w16cid:durableId="585461844">
    <w:abstractNumId w:val="12"/>
  </w:num>
  <w:num w:numId="32" w16cid:durableId="1609853893">
    <w:abstractNumId w:val="17"/>
  </w:num>
  <w:num w:numId="33" w16cid:durableId="359206425">
    <w:abstractNumId w:val="10"/>
  </w:num>
  <w:num w:numId="34" w16cid:durableId="371227155">
    <w:abstractNumId w:val="36"/>
  </w:num>
  <w:num w:numId="35" w16cid:durableId="169947685">
    <w:abstractNumId w:val="34"/>
  </w:num>
  <w:num w:numId="36" w16cid:durableId="91440020">
    <w:abstractNumId w:val="22"/>
  </w:num>
  <w:num w:numId="37" w16cid:durableId="14384050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91"/>
    <w:rsid w:val="000003C1"/>
    <w:rsid w:val="00001E4F"/>
    <w:rsid w:val="0000266B"/>
    <w:rsid w:val="00011C76"/>
    <w:rsid w:val="00016691"/>
    <w:rsid w:val="00020F2E"/>
    <w:rsid w:val="00026058"/>
    <w:rsid w:val="00026199"/>
    <w:rsid w:val="00032829"/>
    <w:rsid w:val="000369CD"/>
    <w:rsid w:val="00040561"/>
    <w:rsid w:val="0004253A"/>
    <w:rsid w:val="0005037A"/>
    <w:rsid w:val="000514A0"/>
    <w:rsid w:val="000574D6"/>
    <w:rsid w:val="00064EAE"/>
    <w:rsid w:val="00070937"/>
    <w:rsid w:val="00074A47"/>
    <w:rsid w:val="00090681"/>
    <w:rsid w:val="000927E1"/>
    <w:rsid w:val="00094085"/>
    <w:rsid w:val="000B7559"/>
    <w:rsid w:val="000C7C62"/>
    <w:rsid w:val="000D00D7"/>
    <w:rsid w:val="000E0103"/>
    <w:rsid w:val="000E0D15"/>
    <w:rsid w:val="000E6EFE"/>
    <w:rsid w:val="000F37D8"/>
    <w:rsid w:val="000F3F95"/>
    <w:rsid w:val="000F7902"/>
    <w:rsid w:val="00105F31"/>
    <w:rsid w:val="00106DC9"/>
    <w:rsid w:val="001136BA"/>
    <w:rsid w:val="001140C8"/>
    <w:rsid w:val="00117289"/>
    <w:rsid w:val="00127817"/>
    <w:rsid w:val="0013362C"/>
    <w:rsid w:val="00135638"/>
    <w:rsid w:val="001416CC"/>
    <w:rsid w:val="001416D6"/>
    <w:rsid w:val="00171A1E"/>
    <w:rsid w:val="00176CA7"/>
    <w:rsid w:val="00176F62"/>
    <w:rsid w:val="00186A50"/>
    <w:rsid w:val="00191826"/>
    <w:rsid w:val="001B1445"/>
    <w:rsid w:val="001B2600"/>
    <w:rsid w:val="001B2CE4"/>
    <w:rsid w:val="001C0317"/>
    <w:rsid w:val="001D1B87"/>
    <w:rsid w:val="001D7E10"/>
    <w:rsid w:val="001E0F1B"/>
    <w:rsid w:val="001E422C"/>
    <w:rsid w:val="001E56FC"/>
    <w:rsid w:val="001F6FB9"/>
    <w:rsid w:val="00201EE8"/>
    <w:rsid w:val="00212F69"/>
    <w:rsid w:val="002139D5"/>
    <w:rsid w:val="002169EE"/>
    <w:rsid w:val="00216E66"/>
    <w:rsid w:val="00221034"/>
    <w:rsid w:val="002211C7"/>
    <w:rsid w:val="00232626"/>
    <w:rsid w:val="00232FF5"/>
    <w:rsid w:val="00235D46"/>
    <w:rsid w:val="00236552"/>
    <w:rsid w:val="00242679"/>
    <w:rsid w:val="0026175D"/>
    <w:rsid w:val="0027614F"/>
    <w:rsid w:val="002805D0"/>
    <w:rsid w:val="002813AC"/>
    <w:rsid w:val="00281BB1"/>
    <w:rsid w:val="00285F5E"/>
    <w:rsid w:val="00290B1F"/>
    <w:rsid w:val="00294247"/>
    <w:rsid w:val="002A04DD"/>
    <w:rsid w:val="002B4F98"/>
    <w:rsid w:val="002D163E"/>
    <w:rsid w:val="002D352F"/>
    <w:rsid w:val="002D56E9"/>
    <w:rsid w:val="002D5E7F"/>
    <w:rsid w:val="002E1B0B"/>
    <w:rsid w:val="002F66FF"/>
    <w:rsid w:val="002F7276"/>
    <w:rsid w:val="0030096D"/>
    <w:rsid w:val="00302814"/>
    <w:rsid w:val="0030393E"/>
    <w:rsid w:val="00303B1A"/>
    <w:rsid w:val="00313A88"/>
    <w:rsid w:val="00314F18"/>
    <w:rsid w:val="00317618"/>
    <w:rsid w:val="003230C5"/>
    <w:rsid w:val="00327957"/>
    <w:rsid w:val="003370DD"/>
    <w:rsid w:val="00340EEC"/>
    <w:rsid w:val="003416C2"/>
    <w:rsid w:val="00344B0B"/>
    <w:rsid w:val="0035684D"/>
    <w:rsid w:val="00360323"/>
    <w:rsid w:val="003629D1"/>
    <w:rsid w:val="00373AF6"/>
    <w:rsid w:val="00382726"/>
    <w:rsid w:val="00382EE6"/>
    <w:rsid w:val="003837CC"/>
    <w:rsid w:val="003844B1"/>
    <w:rsid w:val="00387845"/>
    <w:rsid w:val="0039527F"/>
    <w:rsid w:val="00396322"/>
    <w:rsid w:val="003A32FB"/>
    <w:rsid w:val="003B541B"/>
    <w:rsid w:val="003D0C7F"/>
    <w:rsid w:val="003D593A"/>
    <w:rsid w:val="003D5B6A"/>
    <w:rsid w:val="003E0EB5"/>
    <w:rsid w:val="003E7C0F"/>
    <w:rsid w:val="003F5384"/>
    <w:rsid w:val="003F7485"/>
    <w:rsid w:val="00401DEA"/>
    <w:rsid w:val="004073BC"/>
    <w:rsid w:val="0042271A"/>
    <w:rsid w:val="004233D3"/>
    <w:rsid w:val="00431AE7"/>
    <w:rsid w:val="00444AA1"/>
    <w:rsid w:val="004500F4"/>
    <w:rsid w:val="004563F9"/>
    <w:rsid w:val="00463D18"/>
    <w:rsid w:val="00470EFD"/>
    <w:rsid w:val="004743E0"/>
    <w:rsid w:val="004879A5"/>
    <w:rsid w:val="004A20FC"/>
    <w:rsid w:val="004A381F"/>
    <w:rsid w:val="004A7DFF"/>
    <w:rsid w:val="004B33DF"/>
    <w:rsid w:val="004B371B"/>
    <w:rsid w:val="004C0938"/>
    <w:rsid w:val="004C3E3C"/>
    <w:rsid w:val="004C4982"/>
    <w:rsid w:val="004C53C6"/>
    <w:rsid w:val="004C7D7F"/>
    <w:rsid w:val="004D4AAA"/>
    <w:rsid w:val="004E0861"/>
    <w:rsid w:val="004F2D0E"/>
    <w:rsid w:val="00540613"/>
    <w:rsid w:val="00551989"/>
    <w:rsid w:val="00557349"/>
    <w:rsid w:val="005668D1"/>
    <w:rsid w:val="005730CC"/>
    <w:rsid w:val="00573636"/>
    <w:rsid w:val="005767E8"/>
    <w:rsid w:val="00596F50"/>
    <w:rsid w:val="005A2F90"/>
    <w:rsid w:val="005A355E"/>
    <w:rsid w:val="005A3F85"/>
    <w:rsid w:val="005B2759"/>
    <w:rsid w:val="005B2827"/>
    <w:rsid w:val="005C1BF2"/>
    <w:rsid w:val="005C1DC4"/>
    <w:rsid w:val="005D1213"/>
    <w:rsid w:val="005D181B"/>
    <w:rsid w:val="005D7F25"/>
    <w:rsid w:val="005E0889"/>
    <w:rsid w:val="00606F4A"/>
    <w:rsid w:val="006115A7"/>
    <w:rsid w:val="00615B41"/>
    <w:rsid w:val="00622155"/>
    <w:rsid w:val="006243FF"/>
    <w:rsid w:val="00630BE8"/>
    <w:rsid w:val="00650EB5"/>
    <w:rsid w:val="00660C79"/>
    <w:rsid w:val="00673CEC"/>
    <w:rsid w:val="00675FC6"/>
    <w:rsid w:val="00676942"/>
    <w:rsid w:val="00682A9C"/>
    <w:rsid w:val="006908FE"/>
    <w:rsid w:val="006931C7"/>
    <w:rsid w:val="006A4431"/>
    <w:rsid w:val="006B6DD6"/>
    <w:rsid w:val="006C2361"/>
    <w:rsid w:val="006C2A69"/>
    <w:rsid w:val="006C5A07"/>
    <w:rsid w:val="006C77F3"/>
    <w:rsid w:val="006D16CE"/>
    <w:rsid w:val="006D67D2"/>
    <w:rsid w:val="006E64A5"/>
    <w:rsid w:val="006E65C2"/>
    <w:rsid w:val="0070372A"/>
    <w:rsid w:val="00715CC3"/>
    <w:rsid w:val="00716A5B"/>
    <w:rsid w:val="0072662E"/>
    <w:rsid w:val="00736148"/>
    <w:rsid w:val="00741197"/>
    <w:rsid w:val="00754BE8"/>
    <w:rsid w:val="0076194D"/>
    <w:rsid w:val="00767F91"/>
    <w:rsid w:val="00772463"/>
    <w:rsid w:val="007745AA"/>
    <w:rsid w:val="00784A2A"/>
    <w:rsid w:val="007850BA"/>
    <w:rsid w:val="007C09F8"/>
    <w:rsid w:val="007C3503"/>
    <w:rsid w:val="007C3F12"/>
    <w:rsid w:val="007C4840"/>
    <w:rsid w:val="007C53E0"/>
    <w:rsid w:val="007C6023"/>
    <w:rsid w:val="007D1CD9"/>
    <w:rsid w:val="007D441B"/>
    <w:rsid w:val="007E0C4B"/>
    <w:rsid w:val="007E586F"/>
    <w:rsid w:val="007F2138"/>
    <w:rsid w:val="007F589E"/>
    <w:rsid w:val="00801105"/>
    <w:rsid w:val="008021CB"/>
    <w:rsid w:val="00805B2F"/>
    <w:rsid w:val="0081020F"/>
    <w:rsid w:val="00812F67"/>
    <w:rsid w:val="0083233F"/>
    <w:rsid w:val="00861B46"/>
    <w:rsid w:val="008666F9"/>
    <w:rsid w:val="00891BD6"/>
    <w:rsid w:val="008A38D6"/>
    <w:rsid w:val="008B08CF"/>
    <w:rsid w:val="008B1B60"/>
    <w:rsid w:val="008C1A73"/>
    <w:rsid w:val="008C3A66"/>
    <w:rsid w:val="008D113C"/>
    <w:rsid w:val="008D11E9"/>
    <w:rsid w:val="008D376F"/>
    <w:rsid w:val="008F15F9"/>
    <w:rsid w:val="00916687"/>
    <w:rsid w:val="00916EE4"/>
    <w:rsid w:val="00916EFC"/>
    <w:rsid w:val="00917BB1"/>
    <w:rsid w:val="009342B9"/>
    <w:rsid w:val="00934526"/>
    <w:rsid w:val="00935D1E"/>
    <w:rsid w:val="00937E3D"/>
    <w:rsid w:val="00942AE7"/>
    <w:rsid w:val="0094646F"/>
    <w:rsid w:val="00960997"/>
    <w:rsid w:val="009648B5"/>
    <w:rsid w:val="009650B4"/>
    <w:rsid w:val="00965E73"/>
    <w:rsid w:val="00966093"/>
    <w:rsid w:val="009724D5"/>
    <w:rsid w:val="00975D21"/>
    <w:rsid w:val="00980531"/>
    <w:rsid w:val="009871BA"/>
    <w:rsid w:val="009920B2"/>
    <w:rsid w:val="00996220"/>
    <w:rsid w:val="009A01A6"/>
    <w:rsid w:val="009A240D"/>
    <w:rsid w:val="009A3284"/>
    <w:rsid w:val="009A3D08"/>
    <w:rsid w:val="009A6780"/>
    <w:rsid w:val="009B6A1C"/>
    <w:rsid w:val="009C091F"/>
    <w:rsid w:val="009E0D03"/>
    <w:rsid w:val="009E0F96"/>
    <w:rsid w:val="009E58F0"/>
    <w:rsid w:val="009F44DA"/>
    <w:rsid w:val="009F52F1"/>
    <w:rsid w:val="009F5A80"/>
    <w:rsid w:val="009F6A4F"/>
    <w:rsid w:val="00A123CF"/>
    <w:rsid w:val="00A145A2"/>
    <w:rsid w:val="00A16EDA"/>
    <w:rsid w:val="00A225F2"/>
    <w:rsid w:val="00A253E5"/>
    <w:rsid w:val="00A46C61"/>
    <w:rsid w:val="00A6014B"/>
    <w:rsid w:val="00A63DAF"/>
    <w:rsid w:val="00A66FF4"/>
    <w:rsid w:val="00A67FAA"/>
    <w:rsid w:val="00A90623"/>
    <w:rsid w:val="00A9349C"/>
    <w:rsid w:val="00AA2B61"/>
    <w:rsid w:val="00AA4403"/>
    <w:rsid w:val="00AC4906"/>
    <w:rsid w:val="00AC6AE1"/>
    <w:rsid w:val="00AE068C"/>
    <w:rsid w:val="00AF406D"/>
    <w:rsid w:val="00AF673A"/>
    <w:rsid w:val="00B02FDD"/>
    <w:rsid w:val="00B1242A"/>
    <w:rsid w:val="00B25EF6"/>
    <w:rsid w:val="00B319E5"/>
    <w:rsid w:val="00B3538D"/>
    <w:rsid w:val="00B42845"/>
    <w:rsid w:val="00B43025"/>
    <w:rsid w:val="00B46E48"/>
    <w:rsid w:val="00B54CF4"/>
    <w:rsid w:val="00B63855"/>
    <w:rsid w:val="00B73B6E"/>
    <w:rsid w:val="00B775A4"/>
    <w:rsid w:val="00B8032D"/>
    <w:rsid w:val="00B80742"/>
    <w:rsid w:val="00B8431F"/>
    <w:rsid w:val="00B85539"/>
    <w:rsid w:val="00B91248"/>
    <w:rsid w:val="00B94E66"/>
    <w:rsid w:val="00B97699"/>
    <w:rsid w:val="00BA2560"/>
    <w:rsid w:val="00BA40BC"/>
    <w:rsid w:val="00BD3680"/>
    <w:rsid w:val="00BE1253"/>
    <w:rsid w:val="00BE3982"/>
    <w:rsid w:val="00C038B3"/>
    <w:rsid w:val="00C115D5"/>
    <w:rsid w:val="00C27768"/>
    <w:rsid w:val="00C36C18"/>
    <w:rsid w:val="00C41C4D"/>
    <w:rsid w:val="00C569B9"/>
    <w:rsid w:val="00C61FAC"/>
    <w:rsid w:val="00C65910"/>
    <w:rsid w:val="00C65F04"/>
    <w:rsid w:val="00C675D9"/>
    <w:rsid w:val="00C67C13"/>
    <w:rsid w:val="00C713AB"/>
    <w:rsid w:val="00C75439"/>
    <w:rsid w:val="00CA06B3"/>
    <w:rsid w:val="00CA18A8"/>
    <w:rsid w:val="00CA2DD1"/>
    <w:rsid w:val="00CC5B37"/>
    <w:rsid w:val="00CD0F4D"/>
    <w:rsid w:val="00CD2777"/>
    <w:rsid w:val="00CD6AC0"/>
    <w:rsid w:val="00CE2013"/>
    <w:rsid w:val="00CF498F"/>
    <w:rsid w:val="00CF7EFB"/>
    <w:rsid w:val="00D01842"/>
    <w:rsid w:val="00D0668C"/>
    <w:rsid w:val="00D16024"/>
    <w:rsid w:val="00D25400"/>
    <w:rsid w:val="00D25D26"/>
    <w:rsid w:val="00D35448"/>
    <w:rsid w:val="00D36CFF"/>
    <w:rsid w:val="00D45CE2"/>
    <w:rsid w:val="00D67600"/>
    <w:rsid w:val="00D80A5F"/>
    <w:rsid w:val="00D935AB"/>
    <w:rsid w:val="00D967B5"/>
    <w:rsid w:val="00DC145A"/>
    <w:rsid w:val="00DD36DF"/>
    <w:rsid w:val="00DE2ABB"/>
    <w:rsid w:val="00DE764B"/>
    <w:rsid w:val="00DF2CAB"/>
    <w:rsid w:val="00DF3760"/>
    <w:rsid w:val="00E01A93"/>
    <w:rsid w:val="00E11A56"/>
    <w:rsid w:val="00E37FC2"/>
    <w:rsid w:val="00E40F93"/>
    <w:rsid w:val="00E67C75"/>
    <w:rsid w:val="00E91D40"/>
    <w:rsid w:val="00EA0A90"/>
    <w:rsid w:val="00EA22EB"/>
    <w:rsid w:val="00EA28D5"/>
    <w:rsid w:val="00EA365E"/>
    <w:rsid w:val="00EA71DD"/>
    <w:rsid w:val="00EA75D9"/>
    <w:rsid w:val="00EB2629"/>
    <w:rsid w:val="00EB7191"/>
    <w:rsid w:val="00EC6A73"/>
    <w:rsid w:val="00ED3E38"/>
    <w:rsid w:val="00ED6FAB"/>
    <w:rsid w:val="00EE721B"/>
    <w:rsid w:val="00F02E37"/>
    <w:rsid w:val="00F07048"/>
    <w:rsid w:val="00F308DE"/>
    <w:rsid w:val="00F35523"/>
    <w:rsid w:val="00F4009C"/>
    <w:rsid w:val="00F4573A"/>
    <w:rsid w:val="00F47E2A"/>
    <w:rsid w:val="00F504D2"/>
    <w:rsid w:val="00F5264F"/>
    <w:rsid w:val="00F57712"/>
    <w:rsid w:val="00F671B9"/>
    <w:rsid w:val="00F72274"/>
    <w:rsid w:val="00F76A15"/>
    <w:rsid w:val="00F801EA"/>
    <w:rsid w:val="00F84B38"/>
    <w:rsid w:val="00FA266D"/>
    <w:rsid w:val="00FD2F37"/>
    <w:rsid w:val="00FD6EDA"/>
    <w:rsid w:val="00FE6D4D"/>
    <w:rsid w:val="00FE6E66"/>
    <w:rsid w:val="00FF5D5A"/>
    <w:rsid w:val="0B0BD9CA"/>
    <w:rsid w:val="21C0DF8C"/>
    <w:rsid w:val="2EC7B531"/>
    <w:rsid w:val="30FB9EAF"/>
    <w:rsid w:val="3A263765"/>
    <w:rsid w:val="3C2A9B13"/>
    <w:rsid w:val="453365D1"/>
    <w:rsid w:val="483D861D"/>
    <w:rsid w:val="4D08C66C"/>
    <w:rsid w:val="4D8CDFDD"/>
    <w:rsid w:val="4F0A2C22"/>
    <w:rsid w:val="53224FC7"/>
    <w:rsid w:val="62F4CA66"/>
    <w:rsid w:val="7008C80A"/>
    <w:rsid w:val="78AF66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BAB4A"/>
  <w15:chartTrackingRefBased/>
  <w15:docId w15:val="{9D544ADA-D1A1-4766-923D-ACF74839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73A"/>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186A50"/>
    <w:pPr>
      <w:spacing w:after="200" w:line="276" w:lineRule="auto"/>
      <w:ind w:left="720"/>
      <w:contextualSpacing/>
    </w:pPr>
    <w:rPr>
      <w:rFonts w:eastAsiaTheme="minorHAnsi"/>
      <w:sz w:val="22"/>
      <w:szCs w:val="22"/>
    </w:rPr>
  </w:style>
  <w:style w:type="character" w:customStyle="1" w:styleId="cf01">
    <w:name w:val="cf01"/>
    <w:basedOn w:val="DefaultParagraphFont"/>
    <w:rsid w:val="00186A50"/>
    <w:rPr>
      <w:rFonts w:ascii="Segoe UI" w:hAnsi="Segoe UI" w:cs="Segoe UI" w:hint="default"/>
      <w:sz w:val="18"/>
      <w:szCs w:val="18"/>
    </w:rPr>
  </w:style>
  <w:style w:type="character" w:styleId="CommentReference">
    <w:name w:val="annotation reference"/>
    <w:basedOn w:val="DefaultParagraphFont"/>
    <w:uiPriority w:val="99"/>
    <w:semiHidden/>
    <w:unhideWhenUsed/>
    <w:rsid w:val="00463D18"/>
    <w:rPr>
      <w:sz w:val="16"/>
      <w:szCs w:val="16"/>
    </w:rPr>
  </w:style>
  <w:style w:type="paragraph" w:styleId="CommentText">
    <w:name w:val="annotation text"/>
    <w:basedOn w:val="Normal"/>
    <w:link w:val="CommentTextChar"/>
    <w:uiPriority w:val="99"/>
    <w:unhideWhenUsed/>
    <w:rsid w:val="00463D18"/>
    <w:pPr>
      <w:spacing w:after="200" w:line="240" w:lineRule="auto"/>
    </w:pPr>
    <w:rPr>
      <w:rFonts w:eastAsiaTheme="minorHAnsi"/>
      <w:sz w:val="20"/>
      <w:szCs w:val="20"/>
    </w:rPr>
  </w:style>
  <w:style w:type="character" w:customStyle="1" w:styleId="CommentTextChar">
    <w:name w:val="Comment Text Char"/>
    <w:basedOn w:val="DefaultParagraphFont"/>
    <w:link w:val="CommentText"/>
    <w:uiPriority w:val="99"/>
    <w:rsid w:val="00463D18"/>
    <w:rPr>
      <w:sz w:val="20"/>
      <w:szCs w:val="20"/>
    </w:rPr>
  </w:style>
  <w:style w:type="paragraph" w:styleId="FootnoteText">
    <w:name w:val="footnote text"/>
    <w:basedOn w:val="Normal"/>
    <w:link w:val="FootnoteTextChar"/>
    <w:uiPriority w:val="99"/>
    <w:semiHidden/>
    <w:unhideWhenUsed/>
    <w:rsid w:val="0000266B"/>
    <w:pPr>
      <w:spacing w:line="240" w:lineRule="auto"/>
    </w:pPr>
    <w:rPr>
      <w:sz w:val="20"/>
      <w:szCs w:val="20"/>
    </w:rPr>
  </w:style>
  <w:style w:type="character" w:customStyle="1" w:styleId="FootnoteTextChar">
    <w:name w:val="Footnote Text Char"/>
    <w:basedOn w:val="DefaultParagraphFont"/>
    <w:link w:val="FootnoteText"/>
    <w:uiPriority w:val="99"/>
    <w:semiHidden/>
    <w:rsid w:val="0000266B"/>
    <w:rPr>
      <w:rFonts w:eastAsiaTheme="minorEastAsia"/>
      <w:sz w:val="20"/>
      <w:szCs w:val="20"/>
    </w:rPr>
  </w:style>
  <w:style w:type="character" w:styleId="FootnoteReference">
    <w:name w:val="footnote reference"/>
    <w:basedOn w:val="DefaultParagraphFont"/>
    <w:uiPriority w:val="99"/>
    <w:semiHidden/>
    <w:unhideWhenUsed/>
    <w:rsid w:val="0000266B"/>
    <w:rPr>
      <w:vertAlign w:val="superscript"/>
    </w:rPr>
  </w:style>
  <w:style w:type="paragraph" w:styleId="CommentSubject">
    <w:name w:val="annotation subject"/>
    <w:basedOn w:val="CommentText"/>
    <w:next w:val="CommentText"/>
    <w:link w:val="CommentSubjectChar"/>
    <w:uiPriority w:val="99"/>
    <w:semiHidden/>
    <w:unhideWhenUsed/>
    <w:rsid w:val="00615B41"/>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615B41"/>
    <w:rPr>
      <w:rFonts w:eastAsiaTheme="minorEastAsia"/>
      <w:b/>
      <w:bCs/>
      <w:sz w:val="20"/>
      <w:szCs w:val="20"/>
    </w:rPr>
  </w:style>
  <w:style w:type="character" w:styleId="FollowedHyperlink">
    <w:name w:val="FollowedHyperlink"/>
    <w:basedOn w:val="DefaultParagraphFont"/>
    <w:uiPriority w:val="99"/>
    <w:semiHidden/>
    <w:unhideWhenUsed/>
    <w:rsid w:val="00615B41"/>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ssi/2003/235/regulation/11" TargetMode="External"/><Relationship Id="rId18" Type="http://schemas.openxmlformats.org/officeDocument/2006/relationships/hyperlink" Target="https://www.legislation.gov.uk/ssi/2003/235/regulation/1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equalities@sepa.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uk/ssi/2003/235/regulation/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uk/ssi/2003/235/regulation/2"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egislation.gov.uk/ssi/2003/235/regulation/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legislation.gov.uk/ssi/2003/235/regulation/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ssi/2003/235/regulation/2" TargetMode="External"/><Relationship Id="rId22" Type="http://schemas.openxmlformats.org/officeDocument/2006/relationships/hyperlink" Target="http://contactscotland-bsl.org/"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8A4F8D9511A44BEBDAB37321D8C51" ma:contentTypeVersion="12" ma:contentTypeDescription="Create a new document." ma:contentTypeScope="" ma:versionID="b18a12b8b766d477927f5c9f8448cc11">
  <xsd:schema xmlns:xsd="http://www.w3.org/2001/XMLSchema" xmlns:xs="http://www.w3.org/2001/XMLSchema" xmlns:p="http://schemas.microsoft.com/office/2006/metadata/properties" xmlns:ns2="2888033f-5d6c-4387-b4af-15d4acc23e80" xmlns:ns3="13fa4e49-3229-446b-9f57-f909182dcb38" targetNamespace="http://schemas.microsoft.com/office/2006/metadata/properties" ma:root="true" ma:fieldsID="acb6bf38827dbd853ea619490840b971" ns2:_="" ns3:_="">
    <xsd:import namespace="2888033f-5d6c-4387-b4af-15d4acc23e80"/>
    <xsd:import namespace="13fa4e49-3229-446b-9f57-f909182dcb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8033f-5d6c-4387-b4af-15d4acc23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fa4e49-3229-446b-9f57-f909182dcb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acc9862-19eb-4f4b-b0a1-79f77c668d57}" ma:internalName="TaxCatchAll" ma:showField="CatchAllData" ma:web="13fa4e49-3229-446b-9f57-f909182dc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3fa4e49-3229-446b-9f57-f909182dcb38" xsi:nil="true"/>
    <lcf76f155ced4ddcb4097134ff3c332f xmlns="2888033f-5d6c-4387-b4af-15d4acc23e80">
      <Terms xmlns="http://schemas.microsoft.com/office/infopath/2007/PartnerControls"/>
    </lcf76f155ced4ddcb4097134ff3c332f>
    <SharedWithUsers xmlns="13fa4e49-3229-446b-9f57-f909182dcb38">
      <UserInfo>
        <DisplayName>Sullivan, Andrew</DisplayName>
        <AccountId>12</AccountId>
        <AccountType/>
      </UserInfo>
      <UserInfo>
        <DisplayName>Blain, Emma</DisplayName>
        <AccountId>204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74C16-F581-4186-99D5-434EB5281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8033f-5d6c-4387-b4af-15d4acc23e80"/>
    <ds:schemaRef ds:uri="13fa4e49-3229-446b-9f57-f909182dc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380D4-6BBE-4F8A-939D-BA42D9F59F53}">
  <ds:schemaRefs>
    <ds:schemaRef ds:uri="http://purl.org/dc/dcmitype/"/>
    <ds:schemaRef ds:uri="http://purl.org/dc/terms/"/>
    <ds:schemaRef ds:uri="13fa4e49-3229-446b-9f57-f909182dcb38"/>
    <ds:schemaRef ds:uri="http://schemas.microsoft.com/office/2006/documentManagement/types"/>
    <ds:schemaRef ds:uri="2888033f-5d6c-4387-b4af-15d4acc23e80"/>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3DF401F-F3A5-4553-A381-082B0DBC74C5}">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10</TotalTime>
  <Pages>21</Pages>
  <Words>3678</Words>
  <Characters>20966</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24595</CharactersWithSpaces>
  <SharedDoc>false</SharedDoc>
  <HLinks>
    <vt:vector size="42" baseType="variant">
      <vt:variant>
        <vt:i4>2556013</vt:i4>
      </vt:variant>
      <vt:variant>
        <vt:i4>6</vt:i4>
      </vt:variant>
      <vt:variant>
        <vt:i4>0</vt:i4>
      </vt:variant>
      <vt:variant>
        <vt:i4>5</vt:i4>
      </vt:variant>
      <vt:variant>
        <vt:lpwstr>http://contactscotland-bsl.org/</vt:lpwstr>
      </vt:variant>
      <vt:variant>
        <vt:lpwstr/>
      </vt:variant>
      <vt:variant>
        <vt:i4>3539032</vt:i4>
      </vt:variant>
      <vt:variant>
        <vt:i4>3</vt:i4>
      </vt:variant>
      <vt:variant>
        <vt:i4>0</vt:i4>
      </vt:variant>
      <vt:variant>
        <vt:i4>5</vt:i4>
      </vt:variant>
      <vt:variant>
        <vt:lpwstr>mailto:equalities@sepa.org.uk</vt:lpwstr>
      </vt:variant>
      <vt:variant>
        <vt:lpwstr/>
      </vt:variant>
      <vt:variant>
        <vt:i4>5963776</vt:i4>
      </vt:variant>
      <vt:variant>
        <vt:i4>0</vt:i4>
      </vt:variant>
      <vt:variant>
        <vt:i4>0</vt:i4>
      </vt:variant>
      <vt:variant>
        <vt:i4>5</vt:i4>
      </vt:variant>
      <vt:variant>
        <vt:lpwstr>https://www.legislation.gov.uk/ssi/2003/235/regulation/11</vt:lpwstr>
      </vt:variant>
      <vt:variant>
        <vt:lpwstr/>
      </vt:variant>
      <vt:variant>
        <vt:i4>2097187</vt:i4>
      </vt:variant>
      <vt:variant>
        <vt:i4>0</vt:i4>
      </vt:variant>
      <vt:variant>
        <vt:i4>0</vt:i4>
      </vt:variant>
      <vt:variant>
        <vt:i4>5</vt:i4>
      </vt:variant>
      <vt:variant>
        <vt:lpwstr>https://assets.publishing.service.gov.uk/media/6152d0b78fa8f5610b9c222b/Waste_classification_technical_guidance_WM3.pdf</vt:lpwstr>
      </vt:variant>
      <vt:variant>
        <vt:lpwstr/>
      </vt:variant>
      <vt:variant>
        <vt:i4>5963776</vt:i4>
      </vt:variant>
      <vt:variant>
        <vt:i4>6</vt:i4>
      </vt:variant>
      <vt:variant>
        <vt:i4>0</vt:i4>
      </vt:variant>
      <vt:variant>
        <vt:i4>5</vt:i4>
      </vt:variant>
      <vt:variant>
        <vt:lpwstr>https://www.legislation.gov.uk/ssi/2003/235/regulation/11</vt:lpwstr>
      </vt:variant>
      <vt:variant>
        <vt:lpwstr/>
      </vt:variant>
      <vt:variant>
        <vt:i4>5767168</vt:i4>
      </vt:variant>
      <vt:variant>
        <vt:i4>3</vt:i4>
      </vt:variant>
      <vt:variant>
        <vt:i4>0</vt:i4>
      </vt:variant>
      <vt:variant>
        <vt:i4>5</vt:i4>
      </vt:variant>
      <vt:variant>
        <vt:lpwstr>https://www.legislation.gov.uk/ssi/2003/235/regulation/2</vt:lpwstr>
      </vt:variant>
      <vt:variant>
        <vt:lpwstr/>
      </vt:variant>
      <vt:variant>
        <vt:i4>5767168</vt:i4>
      </vt:variant>
      <vt:variant>
        <vt:i4>0</vt:i4>
      </vt:variant>
      <vt:variant>
        <vt:i4>0</vt:i4>
      </vt:variant>
      <vt:variant>
        <vt:i4>5</vt:i4>
      </vt:variant>
      <vt:variant>
        <vt:lpwstr>https://www.legislation.gov.uk/ssi/2003/235/regulation/2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Andrew</dc:creator>
  <cp:keywords/>
  <dc:description/>
  <cp:lastModifiedBy>Caron, Natasha</cp:lastModifiedBy>
  <cp:revision>2</cp:revision>
  <cp:lastPrinted>2023-03-24T04:44:00Z</cp:lastPrinted>
  <dcterms:created xsi:type="dcterms:W3CDTF">2024-03-26T16:17:00Z</dcterms:created>
  <dcterms:modified xsi:type="dcterms:W3CDTF">2024-03-26T16:17:00Z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0x010100A648A4F8D9511A44BEBDAB37321D8C51</vt:lpwstr>
  </property>
  <property fmtid="{D5CDD505-2E9C-101B-9397-08002B2CF9AE}" pid="16" name="MediaServiceImageTags">
    <vt:lpwstr/>
  </property>
</Properties>
</file>