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F2FF9" w14:textId="70D37140" w:rsidR="00023FEA" w:rsidRDefault="00EC6913" w:rsidP="00F72274">
      <w:r>
        <w:rPr>
          <w:noProof/>
          <w:lang w:eastAsia="en-GB"/>
        </w:rPr>
        <w:drawing>
          <wp:anchor distT="0" distB="0" distL="114300" distR="114300" simplePos="0" relativeHeight="251658241" behindDoc="1" locked="0" layoutInCell="1" allowOverlap="1" wp14:anchorId="61739B82" wp14:editId="5B8935E7">
            <wp:simplePos x="0" y="0"/>
            <wp:positionH relativeFrom="page">
              <wp:align>left</wp:align>
            </wp:positionH>
            <wp:positionV relativeFrom="paragraph">
              <wp:posOffset>-676408</wp:posOffset>
            </wp:positionV>
            <wp:extent cx="7559645" cy="109454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94549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08EE4068" w14:textId="0EAD70DF" w:rsidR="004073BC" w:rsidRDefault="00CF7EFB" w:rsidP="00F72274">
          <w:r>
            <w:rPr>
              <w:noProof/>
              <w:lang w:eastAsia="en-GB"/>
            </w:rPr>
            <w:drawing>
              <wp:inline distT="0" distB="0" distL="0" distR="0" wp14:anchorId="4540EA9B" wp14:editId="7387F63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72978C6" w14:textId="5421FBCB" w:rsidR="004073BC" w:rsidRDefault="004073BC" w:rsidP="008C1A73"/>
        <w:p w14:paraId="4D0B171A" w14:textId="37892244" w:rsidR="004073BC" w:rsidRDefault="004073BC" w:rsidP="008C1A73"/>
        <w:p w14:paraId="3D820BC0" w14:textId="215A6959" w:rsidR="004073BC" w:rsidRDefault="004073BC" w:rsidP="008C1A73"/>
        <w:p w14:paraId="41098D48" w14:textId="0B2898F0" w:rsidR="004073BC" w:rsidRDefault="00B46886" w:rsidP="00B46886">
          <w:pPr>
            <w:tabs>
              <w:tab w:val="left" w:pos="7140"/>
            </w:tabs>
          </w:pPr>
          <w:r>
            <w:tab/>
          </w:r>
        </w:p>
        <w:p w14:paraId="267DD667" w14:textId="3EABAC03" w:rsidR="004073BC" w:rsidRDefault="004073BC" w:rsidP="008C1A73"/>
        <w:p w14:paraId="4496FFB0" w14:textId="548469B8" w:rsidR="00281BB1" w:rsidRDefault="00281BB1" w:rsidP="00281BB1">
          <w:pPr>
            <w:rPr>
              <w:b/>
              <w:bCs/>
              <w:color w:val="FFFFFF" w:themeColor="background1"/>
              <w:sz w:val="84"/>
              <w:szCs w:val="84"/>
            </w:rPr>
          </w:pPr>
        </w:p>
        <w:p w14:paraId="48BB2F79" w14:textId="7C0A7958" w:rsidR="00142C62" w:rsidRDefault="00281BB1" w:rsidP="00801105">
          <w:pPr>
            <w:rPr>
              <w:b/>
              <w:bCs/>
              <w:color w:val="FFFFFF" w:themeColor="background1"/>
              <w:sz w:val="84"/>
              <w:szCs w:val="84"/>
            </w:rPr>
          </w:pPr>
          <w:r>
            <w:rPr>
              <w:noProof/>
              <w:lang w:eastAsia="en-GB"/>
            </w:rPr>
            <mc:AlternateContent>
              <mc:Choice Requires="wps">
                <w:drawing>
                  <wp:anchor distT="0" distB="0" distL="114300" distR="114300" simplePos="0" relativeHeight="251658240" behindDoc="0" locked="1" layoutInCell="1" allowOverlap="1" wp14:anchorId="34B7434A" wp14:editId="541AB141">
                    <wp:simplePos x="0" y="0"/>
                    <wp:positionH relativeFrom="column">
                      <wp:posOffset>100330</wp:posOffset>
                    </wp:positionH>
                    <wp:positionV relativeFrom="paragraph">
                      <wp:posOffset>5459730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24CF930" w14:textId="08498DDE" w:rsidR="00281BB1" w:rsidRPr="009A240D" w:rsidRDefault="00301903" w:rsidP="00281BB1">
                                <w:pPr>
                                  <w:pStyle w:val="BodyText1"/>
                                  <w:rPr>
                                    <w:color w:val="FFFFFF" w:themeColor="background1"/>
                                  </w:rPr>
                                </w:pPr>
                                <w:r>
                                  <w:rPr>
                                    <w:color w:val="FFFFFF" w:themeColor="background1"/>
                                  </w:rPr>
                                  <w:t>Ju</w:t>
                                </w:r>
                                <w:r w:rsidR="00A41C8B">
                                  <w:rPr>
                                    <w:color w:val="FFFFFF" w:themeColor="background1"/>
                                  </w:rPr>
                                  <w:t xml:space="preserve">ly </w:t>
                                </w:r>
                                <w:r w:rsidR="00D80DA6">
                                  <w:rPr>
                                    <w:color w:val="FFFFFF" w:themeColor="background1"/>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7434A" id="_x0000_t202" coordsize="21600,21600" o:spt="202" path="m,l,21600r21600,l21600,xe">
                    <v:stroke joinstyle="miter"/>
                    <v:path gradientshapeok="t" o:connecttype="rect"/>
                  </v:shapetype>
                  <v:shape id="Text Box 3" o:spid="_x0000_s1026" type="#_x0000_t202" alt="&quot;&quot;" style="position:absolute;margin-left:7.9pt;margin-top:429.9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" filled="f" stroked="f" strokeweight=".5pt">
                    <v:textbox inset="0,0,0,0">
                      <w:txbxContent>
                        <w:p w14:paraId="724CF930" w14:textId="08498DDE" w:rsidR="00281BB1" w:rsidRPr="009A240D" w:rsidRDefault="00301903" w:rsidP="00281BB1">
                          <w:pPr>
                            <w:pStyle w:val="BodyText1"/>
                            <w:rPr>
                              <w:color w:val="FFFFFF" w:themeColor="background1"/>
                            </w:rPr>
                          </w:pPr>
                          <w:r>
                            <w:rPr>
                              <w:color w:val="FFFFFF" w:themeColor="background1"/>
                            </w:rPr>
                            <w:t>Ju</w:t>
                          </w:r>
                          <w:r w:rsidR="00A41C8B">
                            <w:rPr>
                              <w:color w:val="FFFFFF" w:themeColor="background1"/>
                            </w:rPr>
                            <w:t xml:space="preserve">ly </w:t>
                          </w:r>
                          <w:r w:rsidR="00D80DA6">
                            <w:rPr>
                              <w:color w:val="FFFFFF" w:themeColor="background1"/>
                            </w:rPr>
                            <w:t>2024</w:t>
                          </w:r>
                        </w:p>
                      </w:txbxContent>
                    </v:textbox>
                    <w10:anchorlock/>
                  </v:shape>
                </w:pict>
              </mc:Fallback>
            </mc:AlternateContent>
          </w:r>
          <w:r w:rsidR="00880454">
            <w:rPr>
              <w:b/>
              <w:bCs/>
              <w:color w:val="FFFFFF" w:themeColor="background1"/>
              <w:sz w:val="84"/>
              <w:szCs w:val="84"/>
            </w:rPr>
            <w:t>Flood Risk Standing Advice</w:t>
          </w:r>
          <w:r w:rsidR="001D660D">
            <w:rPr>
              <w:b/>
              <w:bCs/>
              <w:color w:val="FFFFFF" w:themeColor="background1"/>
              <w:sz w:val="84"/>
              <w:szCs w:val="84"/>
            </w:rPr>
            <w:t xml:space="preserve"> for Planning Authorities</w:t>
          </w:r>
        </w:p>
        <w:p w14:paraId="20ED82AC" w14:textId="1AAB693B" w:rsidR="00EB7C55" w:rsidRPr="00EB7C55" w:rsidRDefault="008C1A73" w:rsidP="00EB7C55">
          <w:pPr>
            <w:rPr>
              <w:b/>
              <w:bCs/>
              <w:color w:val="FFFFFF" w:themeColor="background1"/>
              <w:sz w:val="84"/>
              <w:szCs w:val="84"/>
            </w:rPr>
          </w:pPr>
          <w:r>
            <w:br w:type="page"/>
          </w:r>
        </w:p>
      </w:sdtContent>
    </w:sdt>
    <w:p w14:paraId="0123E96C" w14:textId="10E449BD" w:rsidR="00EB7C55" w:rsidRPr="00EB7C55" w:rsidRDefault="00EB7C55" w:rsidP="00EB7C55">
      <w:pPr>
        <w:rPr>
          <w:b/>
          <w:bCs/>
          <w:color w:val="FFFFFF" w:themeColor="background1"/>
          <w:sz w:val="84"/>
          <w:szCs w:val="84"/>
        </w:rPr>
      </w:pPr>
      <w:r>
        <w:lastRenderedPageBreak/>
        <w:t xml:space="preserve">This document will be reviewed approximately six months from the date of publication. Any comments or suggestions on the content should be emailed to </w:t>
      </w:r>
      <w:hyperlink r:id="rId13" w:history="1">
        <w:r w:rsidRPr="00384191">
          <w:rPr>
            <w:rStyle w:val="Hyperlink"/>
          </w:rPr>
          <w:t>elaine.fotheringham@sepa.org.uk</w:t>
        </w:r>
      </w:hyperlink>
      <w:r>
        <w:t xml:space="preserve"> and will be considered as part of the review. </w:t>
      </w:r>
    </w:p>
    <w:p w14:paraId="4C4F191A" w14:textId="0EE2A503" w:rsidR="00EB7C55" w:rsidRPr="00EB7C55" w:rsidRDefault="00880454" w:rsidP="00422230">
      <w:pPr>
        <w:pStyle w:val="Heading1"/>
      </w:pPr>
      <w:r>
        <w:t>Flood Risk Standing Advice</w:t>
      </w:r>
      <w:r w:rsidR="001D660D">
        <w:t xml:space="preserve"> for Planning Authorities</w:t>
      </w:r>
      <w:r>
        <w:t xml:space="preserve"> </w:t>
      </w:r>
    </w:p>
    <w:p w14:paraId="764D5893" w14:textId="7329E8A1" w:rsidR="00A02B18" w:rsidRPr="004A3D75" w:rsidRDefault="0069568B" w:rsidP="00422230">
      <w:pPr>
        <w:pStyle w:val="Heading2"/>
      </w:pPr>
      <w:r>
        <w:t xml:space="preserve">Context for this </w:t>
      </w:r>
      <w:r w:rsidR="002B64C2">
        <w:t>Standing A</w:t>
      </w:r>
      <w:r>
        <w:t>dvice</w:t>
      </w:r>
      <w:r w:rsidR="00A02B18">
        <w:t xml:space="preserve"> </w:t>
      </w:r>
    </w:p>
    <w:p w14:paraId="12804DBE" w14:textId="38AAE444" w:rsidR="00764025" w:rsidRPr="00FB47FA" w:rsidRDefault="009F0081" w:rsidP="009F0081">
      <w:pPr>
        <w:pStyle w:val="paragraph"/>
        <w:spacing w:before="0" w:beforeAutospacing="0" w:after="24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 xml:space="preserve">This </w:t>
      </w:r>
      <w:r w:rsidR="003C3B9D" w:rsidRPr="00FB47FA">
        <w:rPr>
          <w:rStyle w:val="normaltextrun"/>
          <w:rFonts w:ascii="Arial" w:eastAsiaTheme="majorEastAsia" w:hAnsi="Arial" w:cs="Arial"/>
        </w:rPr>
        <w:t>p</w:t>
      </w:r>
      <w:r w:rsidR="00B907A6" w:rsidRPr="00FB47FA">
        <w:rPr>
          <w:rStyle w:val="normaltextrun"/>
          <w:rFonts w:ascii="Arial" w:eastAsiaTheme="majorEastAsia" w:hAnsi="Arial" w:cs="Arial"/>
        </w:rPr>
        <w:t xml:space="preserve">lanning </w:t>
      </w:r>
      <w:r w:rsidRPr="00FB47FA">
        <w:rPr>
          <w:rStyle w:val="normaltextrun"/>
          <w:rFonts w:ascii="Arial" w:eastAsiaTheme="majorEastAsia" w:hAnsi="Arial" w:cs="Arial"/>
        </w:rPr>
        <w:t xml:space="preserve">standing advice from the Scottish Environment Protection Agency (SEPA) </w:t>
      </w:r>
      <w:r w:rsidR="009F7E1A" w:rsidRPr="00FB47FA">
        <w:rPr>
          <w:rStyle w:val="normaltextrun"/>
          <w:rFonts w:ascii="Arial" w:eastAsiaTheme="majorEastAsia" w:hAnsi="Arial" w:cs="Arial"/>
        </w:rPr>
        <w:t xml:space="preserve">applies to </w:t>
      </w:r>
      <w:r w:rsidRPr="00FB47FA">
        <w:rPr>
          <w:rStyle w:val="normaltextrun"/>
          <w:rFonts w:ascii="Arial" w:eastAsiaTheme="majorEastAsia" w:hAnsi="Arial" w:cs="Arial"/>
        </w:rPr>
        <w:t>development at risk</w:t>
      </w:r>
      <w:r w:rsidR="00BE0C2A" w:rsidRPr="00FB47FA">
        <w:rPr>
          <w:rStyle w:val="normaltextrun"/>
          <w:rFonts w:ascii="Arial" w:eastAsiaTheme="majorEastAsia" w:hAnsi="Arial" w:cs="Arial"/>
        </w:rPr>
        <w:t xml:space="preserve"> </w:t>
      </w:r>
      <w:r w:rsidR="00D6069E" w:rsidRPr="00FB47FA">
        <w:rPr>
          <w:rStyle w:val="normaltextrun"/>
          <w:rFonts w:ascii="Arial" w:eastAsiaTheme="majorEastAsia" w:hAnsi="Arial" w:cs="Arial"/>
        </w:rPr>
        <w:t xml:space="preserve">of flooding </w:t>
      </w:r>
      <w:r w:rsidR="007003D8" w:rsidRPr="00FB47FA">
        <w:rPr>
          <w:rStyle w:val="normaltextrun"/>
          <w:rFonts w:ascii="Arial" w:eastAsiaTheme="majorEastAsia" w:hAnsi="Arial" w:cs="Arial"/>
        </w:rPr>
        <w:t xml:space="preserve">or in a flood risk area </w:t>
      </w:r>
      <w:r w:rsidR="00BE0C2A" w:rsidRPr="00FB47FA">
        <w:rPr>
          <w:rStyle w:val="normaltextrun"/>
          <w:rFonts w:ascii="Arial" w:eastAsiaTheme="majorEastAsia" w:hAnsi="Arial" w:cs="Arial"/>
        </w:rPr>
        <w:t xml:space="preserve">as defined in </w:t>
      </w:r>
      <w:hyperlink r:id="rId14" w:history="1">
        <w:r w:rsidR="00B5609A" w:rsidRPr="00933690">
          <w:rPr>
            <w:rStyle w:val="Hyperlink"/>
            <w:rFonts w:ascii="Arial" w:eastAsiaTheme="majorEastAsia" w:hAnsi="Arial" w:cs="Arial"/>
          </w:rPr>
          <w:t>National Planning Framework 4 (NPF4)</w:t>
        </w:r>
      </w:hyperlink>
      <w:r w:rsidRPr="00FB47FA">
        <w:rPr>
          <w:rStyle w:val="normaltextrun"/>
          <w:rFonts w:ascii="Arial" w:eastAsiaTheme="majorEastAsia" w:hAnsi="Arial" w:cs="Arial"/>
          <w:bCs/>
        </w:rPr>
        <w:t>.</w:t>
      </w:r>
      <w:r w:rsidRPr="00FB47FA">
        <w:rPr>
          <w:rStyle w:val="normaltextrun"/>
          <w:rFonts w:ascii="Arial" w:eastAsiaTheme="majorEastAsia" w:hAnsi="Arial" w:cs="Arial"/>
        </w:rPr>
        <w:t xml:space="preserve">  </w:t>
      </w:r>
      <w:r w:rsidR="00B907A6" w:rsidRPr="00FB47FA">
        <w:rPr>
          <w:rStyle w:val="normaltextrun"/>
          <w:rFonts w:ascii="Arial" w:eastAsiaTheme="majorEastAsia" w:hAnsi="Arial" w:cs="Arial"/>
        </w:rPr>
        <w:t>It is</w:t>
      </w:r>
      <w:r w:rsidR="00BA12B4" w:rsidRPr="00FB47FA">
        <w:rPr>
          <w:rStyle w:val="normaltextrun"/>
          <w:rFonts w:ascii="Arial" w:eastAsiaTheme="majorEastAsia" w:hAnsi="Arial" w:cs="Arial"/>
        </w:rPr>
        <w:t xml:space="preserve"> primarily for</w:t>
      </w:r>
      <w:r w:rsidRPr="00FB47FA">
        <w:rPr>
          <w:rStyle w:val="normaltextrun"/>
          <w:rFonts w:ascii="Arial" w:eastAsiaTheme="majorEastAsia" w:hAnsi="Arial" w:cs="Arial"/>
        </w:rPr>
        <w:t xml:space="preserve"> planning authorities and local authority flood risk management teams, but developers will also find it useful. Other </w:t>
      </w:r>
      <w:r w:rsidR="00B907A6" w:rsidRPr="00FB47FA">
        <w:rPr>
          <w:rStyle w:val="normaltextrun"/>
          <w:rFonts w:ascii="Arial" w:eastAsiaTheme="majorEastAsia" w:hAnsi="Arial" w:cs="Arial"/>
        </w:rPr>
        <w:t xml:space="preserve">planning </w:t>
      </w:r>
      <w:r w:rsidRPr="00FB47FA">
        <w:rPr>
          <w:rStyle w:val="normaltextrun"/>
          <w:rFonts w:ascii="Arial" w:eastAsiaTheme="majorEastAsia" w:hAnsi="Arial" w:cs="Arial"/>
        </w:rPr>
        <w:t xml:space="preserve">standing advice can be found on our </w:t>
      </w:r>
      <w:hyperlink r:id="rId15" w:history="1">
        <w:r w:rsidRPr="00FB47FA">
          <w:rPr>
            <w:rStyle w:val="Hyperlink"/>
            <w:rFonts w:ascii="Arial" w:hAnsi="Arial" w:cs="Arial"/>
          </w:rPr>
          <w:t>planning webpage</w:t>
        </w:r>
      </w:hyperlink>
      <w:r w:rsidRPr="00FB47FA">
        <w:rPr>
          <w:rStyle w:val="normaltextrun"/>
          <w:rFonts w:ascii="Arial" w:eastAsiaTheme="majorEastAsia" w:hAnsi="Arial" w:cs="Arial"/>
        </w:rPr>
        <w:t xml:space="preserve">. </w:t>
      </w:r>
    </w:p>
    <w:p w14:paraId="2BE4AF46" w14:textId="1AD1310B" w:rsidR="00996810" w:rsidRPr="00422230" w:rsidRDefault="00647457" w:rsidP="00996810">
      <w:pPr>
        <w:pStyle w:val="paragraph"/>
        <w:spacing w:before="0" w:beforeAutospacing="0" w:after="240" w:afterAutospacing="0" w:line="360" w:lineRule="auto"/>
        <w:textAlignment w:val="baseline"/>
        <w:rPr>
          <w:rStyle w:val="normaltextrun"/>
          <w:rFonts w:ascii="Arial" w:eastAsiaTheme="majorEastAsia" w:hAnsi="Arial" w:cs="Arial"/>
        </w:rPr>
      </w:pPr>
      <w:r w:rsidRPr="00422230">
        <w:rPr>
          <w:rStyle w:val="normaltextrun"/>
          <w:rFonts w:ascii="Arial" w:eastAsiaTheme="majorEastAsia" w:hAnsi="Arial" w:cs="Arial"/>
        </w:rPr>
        <w:t>P</w:t>
      </w:r>
      <w:r w:rsidR="00CF75BE" w:rsidRPr="00422230">
        <w:rPr>
          <w:rStyle w:val="normaltextrun"/>
          <w:rFonts w:ascii="Arial" w:eastAsiaTheme="majorEastAsia" w:hAnsi="Arial" w:cs="Arial"/>
        </w:rPr>
        <w:t>lanning authorit</w:t>
      </w:r>
      <w:r w:rsidRPr="00422230">
        <w:rPr>
          <w:rStyle w:val="normaltextrun"/>
          <w:rFonts w:ascii="Arial" w:eastAsiaTheme="majorEastAsia" w:hAnsi="Arial" w:cs="Arial"/>
        </w:rPr>
        <w:t>ies</w:t>
      </w:r>
      <w:r w:rsidR="00CF75BE" w:rsidRPr="00422230">
        <w:rPr>
          <w:rStyle w:val="normaltextrun"/>
          <w:rFonts w:ascii="Arial" w:eastAsiaTheme="majorEastAsia" w:hAnsi="Arial" w:cs="Arial"/>
        </w:rPr>
        <w:t xml:space="preserve"> </w:t>
      </w:r>
      <w:r w:rsidRPr="00422230">
        <w:rPr>
          <w:rStyle w:val="normaltextrun"/>
          <w:rFonts w:ascii="Arial" w:eastAsiaTheme="majorEastAsia" w:hAnsi="Arial" w:cs="Arial"/>
        </w:rPr>
        <w:t>should</w:t>
      </w:r>
      <w:r w:rsidR="00CF75BE" w:rsidRPr="00422230">
        <w:rPr>
          <w:rStyle w:val="normaltextrun"/>
          <w:rFonts w:ascii="Arial" w:eastAsiaTheme="majorEastAsia" w:hAnsi="Arial" w:cs="Arial"/>
        </w:rPr>
        <w:t xml:space="preserve"> determine whether development is covered by this standing advice in the first instance, and y</w:t>
      </w:r>
      <w:r w:rsidR="00996810" w:rsidRPr="00422230">
        <w:rPr>
          <w:rStyle w:val="normaltextrun"/>
          <w:rFonts w:ascii="Arial" w:eastAsiaTheme="majorEastAsia" w:hAnsi="Arial" w:cs="Arial"/>
        </w:rPr>
        <w:t xml:space="preserve">ou should </w:t>
      </w:r>
      <w:r w:rsidR="00B01C71" w:rsidRPr="00422230">
        <w:rPr>
          <w:rStyle w:val="normaltextrun"/>
          <w:rFonts w:ascii="Arial" w:eastAsiaTheme="majorEastAsia" w:hAnsi="Arial" w:cs="Arial"/>
        </w:rPr>
        <w:t xml:space="preserve">only </w:t>
      </w:r>
      <w:r w:rsidR="00996810" w:rsidRPr="00422230">
        <w:rPr>
          <w:rStyle w:val="normaltextrun"/>
          <w:rFonts w:ascii="Arial" w:eastAsiaTheme="majorEastAsia" w:hAnsi="Arial" w:cs="Arial"/>
        </w:rPr>
        <w:t xml:space="preserve">consult SEPA for flood risk advice </w:t>
      </w:r>
      <w:r w:rsidR="002556BE" w:rsidRPr="00422230">
        <w:rPr>
          <w:rStyle w:val="normaltextrun"/>
          <w:rFonts w:ascii="Arial" w:eastAsiaTheme="majorEastAsia" w:hAnsi="Arial" w:cs="Arial"/>
        </w:rPr>
        <w:t>for</w:t>
      </w:r>
      <w:r w:rsidR="00996810" w:rsidRPr="00422230">
        <w:rPr>
          <w:rStyle w:val="normaltextrun"/>
          <w:rFonts w:ascii="Arial" w:eastAsiaTheme="majorEastAsia" w:hAnsi="Arial" w:cs="Arial"/>
        </w:rPr>
        <w:t xml:space="preserve"> developments not covered by this standing advice. Consultation requests to SEPA for development covered by standing advice will be directed to this document</w:t>
      </w:r>
      <w:r w:rsidR="00046E7C" w:rsidRPr="00422230">
        <w:rPr>
          <w:rStyle w:val="normaltextrun"/>
          <w:rFonts w:ascii="Arial" w:eastAsiaTheme="majorEastAsia" w:hAnsi="Arial" w:cs="Arial"/>
        </w:rPr>
        <w:t>.</w:t>
      </w:r>
    </w:p>
    <w:p w14:paraId="50470C6E" w14:textId="753F14BC" w:rsidR="00541C9F" w:rsidRPr="00FB47FA" w:rsidRDefault="00B5609A" w:rsidP="009F0081">
      <w:pPr>
        <w:pStyle w:val="paragraph"/>
        <w:spacing w:before="0" w:beforeAutospacing="0" w:after="240" w:afterAutospacing="0" w:line="360" w:lineRule="auto"/>
        <w:textAlignment w:val="baseline"/>
        <w:rPr>
          <w:rFonts w:ascii="Arial" w:eastAsiaTheme="majorEastAsia" w:hAnsi="Arial" w:cs="Arial"/>
        </w:rPr>
      </w:pPr>
      <w:r w:rsidRPr="00FB47FA">
        <w:rPr>
          <w:rStyle w:val="normaltextrun"/>
          <w:rFonts w:ascii="Arial" w:eastAsiaTheme="majorEastAsia" w:hAnsi="Arial" w:cs="Arial"/>
        </w:rPr>
        <w:t>NPF4</w:t>
      </w:r>
      <w:r w:rsidR="00541C9F" w:rsidRPr="00FB47FA">
        <w:rPr>
          <w:rStyle w:val="normaltextrun"/>
          <w:rFonts w:ascii="Arial" w:eastAsiaTheme="majorEastAsia" w:hAnsi="Arial" w:cs="Arial"/>
        </w:rPr>
        <w:t xml:space="preserve"> sets the policy for all new development in Scotland. </w:t>
      </w:r>
      <w:r w:rsidR="00541C9F" w:rsidRPr="003E2437">
        <w:rPr>
          <w:rFonts w:ascii="Arial" w:eastAsiaTheme="majorEastAsia" w:hAnsi="Arial" w:cs="Arial"/>
        </w:rPr>
        <w:t>Policy 22 covers flood risk and water management</w:t>
      </w:r>
      <w:r w:rsidR="00541C9F" w:rsidRPr="00FB47FA">
        <w:rPr>
          <w:rStyle w:val="normaltextrun"/>
          <w:rFonts w:ascii="Arial" w:eastAsiaTheme="majorEastAsia" w:hAnsi="Arial" w:cs="Arial"/>
        </w:rPr>
        <w:t xml:space="preserve">. The intention of the policy is to avoid development within flood risk areas, though it does also allow for some types of development that may be permissible in areas at risk of flooding. </w:t>
      </w:r>
    </w:p>
    <w:p w14:paraId="28C6A9A6" w14:textId="77777777" w:rsidR="00D472E8" w:rsidRPr="00FB47FA" w:rsidRDefault="00553945" w:rsidP="00553945">
      <w:pPr>
        <w:pStyle w:val="pf0"/>
        <w:spacing w:line="360" w:lineRule="auto"/>
        <w:rPr>
          <w:rStyle w:val="normaltextrun"/>
          <w:rFonts w:ascii="Arial" w:eastAsiaTheme="majorEastAsia" w:hAnsi="Arial" w:cs="Arial"/>
        </w:rPr>
      </w:pPr>
      <w:r w:rsidRPr="00FB47FA">
        <w:rPr>
          <w:rStyle w:val="normaltextrun"/>
          <w:rFonts w:ascii="Arial" w:eastAsiaTheme="majorEastAsia" w:hAnsi="Arial" w:cs="Arial"/>
        </w:rPr>
        <w:t xml:space="preserve">This standing advice covers two types of development: </w:t>
      </w:r>
    </w:p>
    <w:p w14:paraId="4017716A" w14:textId="4BA986B3" w:rsidR="00D472E8" w:rsidRPr="00FB47FA" w:rsidRDefault="00C34A1D" w:rsidP="004B344B">
      <w:pPr>
        <w:pStyle w:val="pf0"/>
        <w:numPr>
          <w:ilvl w:val="0"/>
          <w:numId w:val="7"/>
        </w:numPr>
        <w:spacing w:line="360" w:lineRule="auto"/>
        <w:rPr>
          <w:rStyle w:val="normaltextrun"/>
          <w:rFonts w:ascii="Arial" w:eastAsiaTheme="majorEastAsia" w:hAnsi="Arial" w:cs="Arial"/>
        </w:rPr>
      </w:pPr>
      <w:r w:rsidRPr="00FB47FA">
        <w:rPr>
          <w:rStyle w:val="normaltextrun"/>
          <w:rFonts w:ascii="Arial" w:eastAsiaTheme="majorEastAsia" w:hAnsi="Arial" w:cs="Arial"/>
        </w:rPr>
        <w:t>D</w:t>
      </w:r>
      <w:r w:rsidR="00553945" w:rsidRPr="00FB47FA">
        <w:rPr>
          <w:rStyle w:val="normaltextrun"/>
          <w:rFonts w:ascii="Arial" w:eastAsiaTheme="majorEastAsia" w:hAnsi="Arial" w:cs="Arial"/>
        </w:rPr>
        <w:t xml:space="preserve">evelopment potentially permissible </w:t>
      </w:r>
      <w:r w:rsidR="00B72129" w:rsidRPr="00FB47FA">
        <w:rPr>
          <w:rStyle w:val="normaltextrun"/>
          <w:rFonts w:ascii="Arial" w:eastAsiaTheme="majorEastAsia" w:hAnsi="Arial" w:cs="Arial"/>
        </w:rPr>
        <w:t>under</w:t>
      </w:r>
      <w:r w:rsidR="00553945" w:rsidRPr="00FB47FA">
        <w:rPr>
          <w:rStyle w:val="normaltextrun"/>
          <w:rFonts w:ascii="Arial" w:eastAsiaTheme="majorEastAsia" w:hAnsi="Arial" w:cs="Arial"/>
        </w:rPr>
        <w:t xml:space="preserve"> Policy 22 </w:t>
      </w:r>
    </w:p>
    <w:p w14:paraId="2974FF6D" w14:textId="085EED9C" w:rsidR="00D472E8" w:rsidRPr="00FB47FA" w:rsidRDefault="00C34A1D" w:rsidP="004B344B">
      <w:pPr>
        <w:pStyle w:val="pf0"/>
        <w:numPr>
          <w:ilvl w:val="0"/>
          <w:numId w:val="7"/>
        </w:numPr>
        <w:spacing w:line="360" w:lineRule="auto"/>
        <w:rPr>
          <w:rStyle w:val="normaltextrun"/>
          <w:rFonts w:ascii="Arial" w:eastAsiaTheme="majorEastAsia" w:hAnsi="Arial" w:cs="Arial"/>
        </w:rPr>
      </w:pPr>
      <w:r w:rsidRPr="00FB47FA">
        <w:rPr>
          <w:rStyle w:val="normaltextrun"/>
          <w:rFonts w:ascii="Arial" w:eastAsiaTheme="majorEastAsia" w:hAnsi="Arial" w:cs="Arial"/>
        </w:rPr>
        <w:t>D</w:t>
      </w:r>
      <w:r w:rsidR="00553945" w:rsidRPr="00FB47FA">
        <w:rPr>
          <w:rStyle w:val="normaltextrun"/>
          <w:rFonts w:ascii="Arial" w:eastAsiaTheme="majorEastAsia" w:hAnsi="Arial" w:cs="Arial"/>
        </w:rPr>
        <w:t xml:space="preserve">evelopment </w:t>
      </w:r>
      <w:r w:rsidR="008D034E" w:rsidRPr="00FB47FA">
        <w:rPr>
          <w:rStyle w:val="normaltextrun"/>
          <w:rFonts w:ascii="Arial" w:eastAsiaTheme="majorEastAsia" w:hAnsi="Arial" w:cs="Arial"/>
        </w:rPr>
        <w:t xml:space="preserve">not </w:t>
      </w:r>
      <w:r w:rsidR="00553945" w:rsidRPr="00FB47FA">
        <w:rPr>
          <w:rStyle w:val="normaltextrun"/>
          <w:rFonts w:ascii="Arial" w:eastAsiaTheme="majorEastAsia" w:hAnsi="Arial" w:cs="Arial"/>
        </w:rPr>
        <w:t xml:space="preserve">specifically permissible within </w:t>
      </w:r>
      <w:r w:rsidR="00573743" w:rsidRPr="00FB47FA">
        <w:rPr>
          <w:rStyle w:val="normaltextrun"/>
          <w:rFonts w:ascii="Arial" w:eastAsiaTheme="majorEastAsia" w:hAnsi="Arial" w:cs="Arial"/>
        </w:rPr>
        <w:t>Policy 22</w:t>
      </w:r>
      <w:r w:rsidR="00553945" w:rsidRPr="00FB47FA">
        <w:rPr>
          <w:rStyle w:val="normaltextrun"/>
          <w:rFonts w:ascii="Arial" w:eastAsiaTheme="majorEastAsia" w:hAnsi="Arial" w:cs="Arial"/>
        </w:rPr>
        <w:t xml:space="preserve">, which may arise in areas of flood risk. </w:t>
      </w:r>
    </w:p>
    <w:p w14:paraId="0CDADBF8" w14:textId="2584E528" w:rsidR="00173246" w:rsidRPr="00FB47FA" w:rsidRDefault="00553945" w:rsidP="00695AFF">
      <w:pPr>
        <w:pStyle w:val="pf0"/>
        <w:spacing w:line="360" w:lineRule="auto"/>
        <w:rPr>
          <w:rStyle w:val="normaltextrun"/>
          <w:rFonts w:ascii="Arial" w:eastAsiaTheme="majorEastAsia" w:hAnsi="Arial" w:cs="Arial"/>
        </w:rPr>
      </w:pPr>
      <w:r w:rsidRPr="00FB47FA">
        <w:rPr>
          <w:rStyle w:val="normaltextrun"/>
          <w:rFonts w:ascii="Arial" w:eastAsiaTheme="majorEastAsia" w:hAnsi="Arial" w:cs="Arial"/>
        </w:rPr>
        <w:t xml:space="preserve">We have provided this standing advice for both types of development because they are </w:t>
      </w:r>
      <w:r w:rsidR="00036F12" w:rsidRPr="00FB47FA">
        <w:rPr>
          <w:rStyle w:val="normaltextrun"/>
          <w:rFonts w:ascii="Arial" w:eastAsiaTheme="majorEastAsia" w:hAnsi="Arial" w:cs="Arial"/>
        </w:rPr>
        <w:t xml:space="preserve">unlikely to impact on the </w:t>
      </w:r>
      <w:r w:rsidR="009F01D3" w:rsidRPr="00FB47FA">
        <w:rPr>
          <w:rStyle w:val="normaltextrun"/>
          <w:rFonts w:ascii="Arial" w:eastAsiaTheme="majorEastAsia" w:hAnsi="Arial" w:cs="Arial"/>
        </w:rPr>
        <w:t>ability of the flood risk ar</w:t>
      </w:r>
      <w:r w:rsidR="009D08C2" w:rsidRPr="00FB47FA">
        <w:rPr>
          <w:rStyle w:val="normaltextrun"/>
          <w:rFonts w:ascii="Arial" w:eastAsiaTheme="majorEastAsia" w:hAnsi="Arial" w:cs="Arial"/>
        </w:rPr>
        <w:t>ea to store and/or convey floodwater,</w:t>
      </w:r>
      <w:r w:rsidR="00036F12" w:rsidRPr="00FB47FA">
        <w:rPr>
          <w:rStyle w:val="normaltextrun"/>
          <w:rFonts w:ascii="Arial" w:eastAsiaTheme="majorEastAsia" w:hAnsi="Arial" w:cs="Arial"/>
        </w:rPr>
        <w:t xml:space="preserve"> and so will not increase risk to others</w:t>
      </w:r>
      <w:r w:rsidR="00B10915" w:rsidRPr="00FB47FA">
        <w:rPr>
          <w:rStyle w:val="normaltextrun"/>
          <w:rFonts w:ascii="Arial" w:eastAsiaTheme="majorEastAsia" w:hAnsi="Arial" w:cs="Arial"/>
        </w:rPr>
        <w:t xml:space="preserve"> -</w:t>
      </w:r>
      <w:r w:rsidR="009C48A1" w:rsidRPr="00FB47FA">
        <w:rPr>
          <w:rStyle w:val="normaltextrun"/>
          <w:rFonts w:ascii="Arial" w:eastAsiaTheme="majorEastAsia" w:hAnsi="Arial" w:cs="Arial"/>
        </w:rPr>
        <w:t xml:space="preserve"> any significant risk is confined to the development it</w:t>
      </w:r>
      <w:r w:rsidR="00DB7685" w:rsidRPr="00FB47FA">
        <w:rPr>
          <w:rStyle w:val="normaltextrun"/>
          <w:rFonts w:ascii="Arial" w:eastAsiaTheme="majorEastAsia" w:hAnsi="Arial" w:cs="Arial"/>
        </w:rPr>
        <w:t>self</w:t>
      </w:r>
      <w:r w:rsidR="00DF6F00" w:rsidRPr="00FB47FA">
        <w:rPr>
          <w:rStyle w:val="normaltextrun"/>
          <w:rFonts w:ascii="Arial" w:eastAsiaTheme="majorEastAsia" w:hAnsi="Arial" w:cs="Arial"/>
        </w:rPr>
        <w:t xml:space="preserve">. </w:t>
      </w:r>
      <w:r w:rsidR="00BE0169" w:rsidRPr="00FB47FA">
        <w:rPr>
          <w:rStyle w:val="normaltextrun"/>
          <w:rFonts w:ascii="Arial" w:eastAsiaTheme="majorEastAsia" w:hAnsi="Arial" w:cs="Arial"/>
        </w:rPr>
        <w:t>SEPA adds</w:t>
      </w:r>
      <w:r w:rsidR="00A57A07" w:rsidRPr="00FB47FA">
        <w:rPr>
          <w:rStyle w:val="normaltextrun"/>
          <w:rFonts w:ascii="Arial" w:eastAsiaTheme="majorEastAsia" w:hAnsi="Arial" w:cs="Arial"/>
        </w:rPr>
        <w:t xml:space="preserve"> most value in the assessment of flood hazard</w:t>
      </w:r>
      <w:r w:rsidR="00124440" w:rsidRPr="00FB47FA">
        <w:rPr>
          <w:rStyle w:val="normaltextrun"/>
          <w:rFonts w:ascii="Arial" w:eastAsiaTheme="majorEastAsia" w:hAnsi="Arial" w:cs="Arial"/>
        </w:rPr>
        <w:t xml:space="preserve">, but for development that takes place in flood risk areas the assessment of hazard is not the biggest determinant of safety. </w:t>
      </w:r>
      <w:r w:rsidR="00140F5D" w:rsidRPr="00FB47FA">
        <w:rPr>
          <w:rStyle w:val="normaltextrun"/>
          <w:rFonts w:ascii="Arial" w:eastAsiaTheme="majorEastAsia" w:hAnsi="Arial" w:cs="Arial"/>
        </w:rPr>
        <w:t>More important f</w:t>
      </w:r>
      <w:r w:rsidR="00E64D3F" w:rsidRPr="00FB47FA">
        <w:rPr>
          <w:rStyle w:val="normaltextrun"/>
          <w:rFonts w:ascii="Arial" w:eastAsiaTheme="majorEastAsia" w:hAnsi="Arial" w:cs="Arial"/>
        </w:rPr>
        <w:t xml:space="preserve">actors </w:t>
      </w:r>
      <w:r w:rsidR="00140F5D" w:rsidRPr="00FB47FA">
        <w:rPr>
          <w:rStyle w:val="normaltextrun"/>
          <w:rFonts w:ascii="Arial" w:eastAsiaTheme="majorEastAsia" w:hAnsi="Arial" w:cs="Arial"/>
        </w:rPr>
        <w:t>are</w:t>
      </w:r>
      <w:r w:rsidR="00EF5F49" w:rsidRPr="00FB47FA">
        <w:rPr>
          <w:rStyle w:val="normaltextrun"/>
          <w:rFonts w:ascii="Arial" w:eastAsiaTheme="majorEastAsia" w:hAnsi="Arial" w:cs="Arial"/>
        </w:rPr>
        <w:t xml:space="preserve">, for example, </w:t>
      </w:r>
      <w:r w:rsidR="00E64D3F" w:rsidRPr="00FB47FA">
        <w:rPr>
          <w:rStyle w:val="normaltextrun"/>
          <w:rFonts w:ascii="Arial" w:eastAsiaTheme="majorEastAsia" w:hAnsi="Arial" w:cs="Arial"/>
        </w:rPr>
        <w:t xml:space="preserve">whether the </w:t>
      </w:r>
      <w:r w:rsidR="00124440" w:rsidRPr="00FB47FA">
        <w:rPr>
          <w:rStyle w:val="normaltextrun"/>
          <w:rFonts w:ascii="Arial" w:eastAsiaTheme="majorEastAsia" w:hAnsi="Arial" w:cs="Arial"/>
        </w:rPr>
        <w:t xml:space="preserve">known risk </w:t>
      </w:r>
      <w:r w:rsidR="00E64D3F" w:rsidRPr="00FB47FA">
        <w:rPr>
          <w:rStyle w:val="normaltextrun"/>
          <w:rFonts w:ascii="Arial" w:eastAsiaTheme="majorEastAsia" w:hAnsi="Arial" w:cs="Arial"/>
        </w:rPr>
        <w:t>is</w:t>
      </w:r>
      <w:r w:rsidR="00124440" w:rsidRPr="00FB47FA">
        <w:rPr>
          <w:rStyle w:val="normaltextrun"/>
          <w:rFonts w:ascii="Arial" w:eastAsiaTheme="majorEastAsia" w:hAnsi="Arial" w:cs="Arial"/>
        </w:rPr>
        <w:t xml:space="preserve"> understood, </w:t>
      </w:r>
      <w:r w:rsidR="00CC2177" w:rsidRPr="00FB47FA">
        <w:rPr>
          <w:rStyle w:val="normaltextrun"/>
          <w:rFonts w:ascii="Arial" w:eastAsiaTheme="majorEastAsia" w:hAnsi="Arial" w:cs="Arial"/>
        </w:rPr>
        <w:t>communicated,</w:t>
      </w:r>
      <w:r w:rsidR="00124440" w:rsidRPr="00FB47FA">
        <w:rPr>
          <w:rStyle w:val="normaltextrun"/>
          <w:rFonts w:ascii="Arial" w:eastAsiaTheme="majorEastAsia" w:hAnsi="Arial" w:cs="Arial"/>
        </w:rPr>
        <w:t xml:space="preserve"> and acted upon by the </w:t>
      </w:r>
      <w:r w:rsidR="00124440" w:rsidRPr="00FB47FA">
        <w:rPr>
          <w:rStyle w:val="normaltextrun"/>
          <w:rFonts w:ascii="Arial" w:eastAsiaTheme="majorEastAsia" w:hAnsi="Arial" w:cs="Arial"/>
        </w:rPr>
        <w:lastRenderedPageBreak/>
        <w:t xml:space="preserve">development users in the short and long term, </w:t>
      </w:r>
      <w:r w:rsidR="00EF5F49" w:rsidRPr="00FB47FA">
        <w:rPr>
          <w:rStyle w:val="normaltextrun"/>
          <w:rFonts w:ascii="Arial" w:eastAsiaTheme="majorEastAsia" w:hAnsi="Arial" w:cs="Arial"/>
        </w:rPr>
        <w:t xml:space="preserve">such as </w:t>
      </w:r>
      <w:r w:rsidR="00124440" w:rsidRPr="00FB47FA">
        <w:rPr>
          <w:rStyle w:val="normaltextrun"/>
          <w:rFonts w:ascii="Arial" w:eastAsiaTheme="majorEastAsia" w:hAnsi="Arial" w:cs="Arial"/>
        </w:rPr>
        <w:t xml:space="preserve">emergency evacuation plans being developed, </w:t>
      </w:r>
      <w:r w:rsidR="00CC2177" w:rsidRPr="00FB47FA">
        <w:rPr>
          <w:rStyle w:val="normaltextrun"/>
          <w:rFonts w:ascii="Arial" w:eastAsiaTheme="majorEastAsia" w:hAnsi="Arial" w:cs="Arial"/>
        </w:rPr>
        <w:t>used,</w:t>
      </w:r>
      <w:r w:rsidR="00124440" w:rsidRPr="00FB47FA">
        <w:rPr>
          <w:rStyle w:val="normaltextrun"/>
          <w:rFonts w:ascii="Arial" w:eastAsiaTheme="majorEastAsia" w:hAnsi="Arial" w:cs="Arial"/>
        </w:rPr>
        <w:t xml:space="preserve"> and updated. These </w:t>
      </w:r>
      <w:r w:rsidR="00C018DB" w:rsidRPr="00FB47FA">
        <w:rPr>
          <w:rStyle w:val="normaltextrun"/>
          <w:rFonts w:ascii="Arial" w:eastAsiaTheme="majorEastAsia" w:hAnsi="Arial" w:cs="Arial"/>
        </w:rPr>
        <w:t xml:space="preserve">matters are outwith </w:t>
      </w:r>
      <w:r w:rsidR="002153C1" w:rsidRPr="00FB47FA">
        <w:rPr>
          <w:rStyle w:val="normaltextrun"/>
          <w:rFonts w:ascii="Arial" w:eastAsiaTheme="majorEastAsia" w:hAnsi="Arial" w:cs="Arial"/>
        </w:rPr>
        <w:t xml:space="preserve">SEPA’s </w:t>
      </w:r>
      <w:r w:rsidR="00124440" w:rsidRPr="00FB47FA">
        <w:rPr>
          <w:rStyle w:val="normaltextrun"/>
          <w:rFonts w:ascii="Arial" w:eastAsiaTheme="majorEastAsia" w:hAnsi="Arial" w:cs="Arial"/>
        </w:rPr>
        <w:t>remit</w:t>
      </w:r>
      <w:r w:rsidR="00BE0169" w:rsidRPr="00FB47FA">
        <w:rPr>
          <w:rStyle w:val="normaltextrun"/>
          <w:rFonts w:ascii="Arial" w:eastAsiaTheme="majorEastAsia" w:hAnsi="Arial" w:cs="Arial"/>
        </w:rPr>
        <w:t xml:space="preserve">, and </w:t>
      </w:r>
      <w:r w:rsidR="002153C1" w:rsidRPr="00FB47FA">
        <w:rPr>
          <w:rStyle w:val="normaltextrun"/>
          <w:rFonts w:ascii="Arial" w:eastAsiaTheme="majorEastAsia" w:hAnsi="Arial" w:cs="Arial"/>
        </w:rPr>
        <w:t>therefore</w:t>
      </w:r>
      <w:r w:rsidR="00047EF5" w:rsidRPr="00FB47FA">
        <w:rPr>
          <w:rStyle w:val="normaltextrun"/>
          <w:rFonts w:ascii="Arial" w:eastAsiaTheme="majorEastAsia" w:hAnsi="Arial" w:cs="Arial"/>
        </w:rPr>
        <w:t xml:space="preserve"> </w:t>
      </w:r>
      <w:r w:rsidR="002153C1" w:rsidRPr="00FB47FA">
        <w:rPr>
          <w:rStyle w:val="normaltextrun"/>
          <w:rFonts w:ascii="Arial" w:eastAsiaTheme="majorEastAsia" w:hAnsi="Arial" w:cs="Arial"/>
        </w:rPr>
        <w:t>we do</w:t>
      </w:r>
      <w:r w:rsidR="00047EF5" w:rsidRPr="00FB47FA">
        <w:rPr>
          <w:rStyle w:val="normaltextrun"/>
          <w:rFonts w:ascii="Arial" w:eastAsiaTheme="majorEastAsia" w:hAnsi="Arial" w:cs="Arial"/>
        </w:rPr>
        <w:t xml:space="preserve"> not need to provide detailed written advice.  </w:t>
      </w:r>
      <w:r w:rsidR="006C253C" w:rsidRPr="00FB47FA">
        <w:rPr>
          <w:rStyle w:val="normaltextrun"/>
          <w:rFonts w:ascii="Arial" w:eastAsiaTheme="majorEastAsia" w:hAnsi="Arial" w:cs="Arial"/>
        </w:rPr>
        <w:t>Where development is covered by this standing</w:t>
      </w:r>
      <w:r w:rsidR="006C253C" w:rsidRPr="00756E8C">
        <w:rPr>
          <w:rStyle w:val="normaltextrun"/>
          <w:rFonts w:asciiTheme="minorHAnsi" w:eastAsiaTheme="majorEastAsia" w:hAnsiTheme="minorHAnsi" w:cstheme="minorHAnsi"/>
        </w:rPr>
        <w:t xml:space="preserve"> </w:t>
      </w:r>
      <w:r w:rsidR="006C253C" w:rsidRPr="00FB47FA">
        <w:rPr>
          <w:rStyle w:val="normaltextrun"/>
          <w:rFonts w:ascii="Arial" w:eastAsiaTheme="majorEastAsia" w:hAnsi="Arial" w:cs="Arial"/>
        </w:rPr>
        <w:t xml:space="preserve">advice, </w:t>
      </w:r>
      <w:r w:rsidR="006C053E" w:rsidRPr="00FB47FA">
        <w:rPr>
          <w:rStyle w:val="normaltextrun"/>
          <w:rFonts w:ascii="Arial" w:eastAsiaTheme="majorEastAsia" w:hAnsi="Arial" w:cs="Arial"/>
        </w:rPr>
        <w:t>it does not mean that development should be permitted</w:t>
      </w:r>
      <w:r w:rsidR="00CB5C2D" w:rsidRPr="00FB47FA">
        <w:rPr>
          <w:rStyle w:val="normaltextrun"/>
          <w:rFonts w:ascii="Arial" w:eastAsiaTheme="majorEastAsia" w:hAnsi="Arial" w:cs="Arial"/>
        </w:rPr>
        <w:t xml:space="preserve"> – it means that the local authority is best placed to advise on the appropriate</w:t>
      </w:r>
      <w:r w:rsidR="00D7447C" w:rsidRPr="00FB47FA">
        <w:rPr>
          <w:rStyle w:val="normaltextrun"/>
          <w:rFonts w:ascii="Arial" w:eastAsiaTheme="majorEastAsia" w:hAnsi="Arial" w:cs="Arial"/>
        </w:rPr>
        <w:t xml:space="preserve">ness of the development and </w:t>
      </w:r>
      <w:r w:rsidR="00CB5C2D" w:rsidRPr="00FB47FA">
        <w:rPr>
          <w:rStyle w:val="normaltextrun"/>
          <w:rFonts w:ascii="Arial" w:eastAsiaTheme="majorEastAsia" w:hAnsi="Arial" w:cs="Arial"/>
        </w:rPr>
        <w:t xml:space="preserve">any </w:t>
      </w:r>
      <w:r w:rsidR="00D7447C" w:rsidRPr="00FB47FA">
        <w:rPr>
          <w:rStyle w:val="normaltextrun"/>
          <w:rFonts w:ascii="Arial" w:eastAsiaTheme="majorEastAsia" w:hAnsi="Arial" w:cs="Arial"/>
        </w:rPr>
        <w:t xml:space="preserve">measures </w:t>
      </w:r>
      <w:r w:rsidR="00CB5C2D" w:rsidRPr="00FB47FA">
        <w:rPr>
          <w:rStyle w:val="normaltextrun"/>
          <w:rFonts w:ascii="Arial" w:eastAsiaTheme="majorEastAsia" w:hAnsi="Arial" w:cs="Arial"/>
        </w:rPr>
        <w:t xml:space="preserve">to address the risk. </w:t>
      </w:r>
    </w:p>
    <w:p w14:paraId="1400FD35" w14:textId="61F0C8E4" w:rsidR="000666DE" w:rsidRPr="00FB47FA" w:rsidRDefault="008F116E" w:rsidP="00695AFF">
      <w:pPr>
        <w:pStyle w:val="paragraph"/>
        <w:spacing w:before="0" w:beforeAutospacing="0" w:after="24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 xml:space="preserve">This </w:t>
      </w:r>
      <w:r w:rsidR="00CA550F" w:rsidRPr="00FB47FA">
        <w:rPr>
          <w:rStyle w:val="normaltextrun"/>
          <w:rFonts w:ascii="Arial" w:eastAsiaTheme="majorEastAsia" w:hAnsi="Arial" w:cs="Arial"/>
        </w:rPr>
        <w:t xml:space="preserve">standing </w:t>
      </w:r>
      <w:r w:rsidRPr="00FB47FA">
        <w:rPr>
          <w:rStyle w:val="normaltextrun"/>
          <w:rFonts w:ascii="Arial" w:eastAsiaTheme="majorEastAsia" w:hAnsi="Arial" w:cs="Arial"/>
        </w:rPr>
        <w:t>advice</w:t>
      </w:r>
      <w:r w:rsidR="00E70C78" w:rsidRPr="00FB47FA">
        <w:rPr>
          <w:rStyle w:val="normaltextrun"/>
          <w:rFonts w:ascii="Arial" w:eastAsiaTheme="majorEastAsia" w:hAnsi="Arial" w:cs="Arial"/>
        </w:rPr>
        <w:t xml:space="preserve"> </w:t>
      </w:r>
      <w:r w:rsidR="00CA550F" w:rsidRPr="00FB47FA">
        <w:rPr>
          <w:rStyle w:val="normaltextrun"/>
          <w:rFonts w:ascii="Arial" w:eastAsiaTheme="majorEastAsia" w:hAnsi="Arial" w:cs="Arial"/>
        </w:rPr>
        <w:t xml:space="preserve">should provide you with </w:t>
      </w:r>
      <w:r w:rsidR="00E70C78" w:rsidRPr="00FB47FA">
        <w:rPr>
          <w:rStyle w:val="normaltextrun"/>
          <w:rFonts w:ascii="Arial" w:eastAsiaTheme="majorEastAsia" w:hAnsi="Arial" w:cs="Arial"/>
        </w:rPr>
        <w:t>easy access</w:t>
      </w:r>
      <w:r w:rsidR="00BF4F18" w:rsidRPr="00FB47FA">
        <w:rPr>
          <w:rStyle w:val="normaltextrun"/>
          <w:rFonts w:ascii="Arial" w:eastAsiaTheme="majorEastAsia" w:hAnsi="Arial" w:cs="Arial"/>
        </w:rPr>
        <w:t xml:space="preserve"> </w:t>
      </w:r>
      <w:r w:rsidR="00E70C78" w:rsidRPr="00FB47FA">
        <w:rPr>
          <w:rStyle w:val="normaltextrun"/>
          <w:rFonts w:ascii="Arial" w:eastAsiaTheme="majorEastAsia" w:hAnsi="Arial" w:cs="Arial"/>
        </w:rPr>
        <w:t xml:space="preserve">to </w:t>
      </w:r>
      <w:r w:rsidRPr="00FB47FA">
        <w:rPr>
          <w:rStyle w:val="normaltextrun"/>
          <w:rFonts w:ascii="Arial" w:eastAsiaTheme="majorEastAsia" w:hAnsi="Arial" w:cs="Arial"/>
        </w:rPr>
        <w:t>useful</w:t>
      </w:r>
      <w:r w:rsidR="00E70C78" w:rsidRPr="00FB47FA">
        <w:rPr>
          <w:rStyle w:val="normaltextrun"/>
          <w:rFonts w:ascii="Arial" w:eastAsiaTheme="majorEastAsia" w:hAnsi="Arial" w:cs="Arial"/>
        </w:rPr>
        <w:t xml:space="preserve"> information </w:t>
      </w:r>
      <w:r w:rsidR="00E108E2" w:rsidRPr="00FB47FA">
        <w:rPr>
          <w:rStyle w:val="normaltextrun"/>
          <w:rFonts w:ascii="Arial" w:eastAsiaTheme="majorEastAsia" w:hAnsi="Arial" w:cs="Arial"/>
        </w:rPr>
        <w:t>that will</w:t>
      </w:r>
      <w:r w:rsidR="00305FFE" w:rsidRPr="00FB47FA">
        <w:rPr>
          <w:rStyle w:val="normaltextrun"/>
          <w:rFonts w:ascii="Arial" w:eastAsiaTheme="majorEastAsia" w:hAnsi="Arial" w:cs="Arial"/>
        </w:rPr>
        <w:t xml:space="preserve"> help you take</w:t>
      </w:r>
      <w:r w:rsidR="00E70C78" w:rsidRPr="00FB47FA">
        <w:rPr>
          <w:rStyle w:val="normaltextrun"/>
          <w:rFonts w:ascii="Arial" w:eastAsiaTheme="majorEastAsia" w:hAnsi="Arial" w:cs="Arial"/>
        </w:rPr>
        <w:t xml:space="preserve"> informed decisions without the need to request advice from </w:t>
      </w:r>
      <w:r w:rsidR="00305FFE" w:rsidRPr="00FB47FA">
        <w:rPr>
          <w:rStyle w:val="normaltextrun"/>
          <w:rFonts w:ascii="Arial" w:eastAsiaTheme="majorEastAsia" w:hAnsi="Arial" w:cs="Arial"/>
        </w:rPr>
        <w:t>SEPA</w:t>
      </w:r>
      <w:r w:rsidR="00E70C78" w:rsidRPr="00FB47FA">
        <w:rPr>
          <w:rStyle w:val="normaltextrun"/>
          <w:rFonts w:ascii="Arial" w:eastAsiaTheme="majorEastAsia" w:hAnsi="Arial" w:cs="Arial"/>
        </w:rPr>
        <w:t xml:space="preserve">. </w:t>
      </w:r>
      <w:r w:rsidR="000666DE" w:rsidRPr="00FB47FA">
        <w:rPr>
          <w:rStyle w:val="normaltextrun"/>
          <w:rFonts w:ascii="Arial" w:eastAsiaTheme="majorEastAsia" w:hAnsi="Arial" w:cs="Arial"/>
        </w:rPr>
        <w:t xml:space="preserve">This advice, along with any provided </w:t>
      </w:r>
      <w:r w:rsidR="00BE53FD" w:rsidRPr="00FB47FA">
        <w:rPr>
          <w:rStyle w:val="normaltextrun"/>
          <w:rFonts w:ascii="Arial" w:eastAsiaTheme="majorEastAsia" w:hAnsi="Arial" w:cs="Arial"/>
        </w:rPr>
        <w:t>by your</w:t>
      </w:r>
      <w:r w:rsidR="000666DE" w:rsidRPr="00FB47FA">
        <w:rPr>
          <w:rStyle w:val="normaltextrun"/>
          <w:rFonts w:ascii="Arial" w:eastAsiaTheme="majorEastAsia" w:hAnsi="Arial" w:cs="Arial"/>
        </w:rPr>
        <w:t xml:space="preserve"> flood risk management colleagues should be taken into consideration when determining the application. </w:t>
      </w:r>
    </w:p>
    <w:p w14:paraId="11085C18" w14:textId="6E05D536" w:rsidR="00F56C0F" w:rsidRPr="00FB47FA" w:rsidRDefault="00F56C0F" w:rsidP="00695AFF">
      <w:pPr>
        <w:pStyle w:val="paragraph"/>
        <w:spacing w:before="0" w:beforeAutospacing="0" w:after="240" w:afterAutospacing="0" w:line="360" w:lineRule="auto"/>
        <w:textAlignment w:val="baseline"/>
        <w:rPr>
          <w:rFonts w:ascii="Arial" w:hAnsi="Arial" w:cs="Arial"/>
        </w:rPr>
      </w:pPr>
      <w:r w:rsidRPr="00FB47FA">
        <w:rPr>
          <w:rStyle w:val="normaltextrun"/>
          <w:rFonts w:ascii="Arial" w:eastAsiaTheme="majorEastAsia" w:hAnsi="Arial" w:cs="Arial"/>
        </w:rPr>
        <w:t xml:space="preserve">This </w:t>
      </w:r>
      <w:r w:rsidR="006B7C17" w:rsidRPr="00FB47FA">
        <w:rPr>
          <w:rStyle w:val="normaltextrun"/>
          <w:rFonts w:ascii="Arial" w:eastAsiaTheme="majorEastAsia" w:hAnsi="Arial" w:cs="Arial"/>
        </w:rPr>
        <w:t xml:space="preserve">advice </w:t>
      </w:r>
      <w:r w:rsidRPr="00FB47FA">
        <w:rPr>
          <w:rStyle w:val="normaltextrun"/>
          <w:rFonts w:ascii="Arial" w:eastAsiaTheme="majorEastAsia" w:hAnsi="Arial" w:cs="Arial"/>
        </w:rPr>
        <w:t>does not apply to development consented under The Roads Scotland Act, other Acts of Parliament or Environmental Impact Assessment Regulations</w:t>
      </w:r>
      <w:r w:rsidR="00322AFF" w:rsidRPr="00FB47FA">
        <w:rPr>
          <w:rStyle w:val="normaltextrun"/>
          <w:rFonts w:ascii="Arial" w:eastAsiaTheme="majorEastAsia" w:hAnsi="Arial" w:cs="Arial"/>
        </w:rPr>
        <w:t xml:space="preserve">, and </w:t>
      </w:r>
      <w:r w:rsidR="00080D1D" w:rsidRPr="00FB47FA">
        <w:rPr>
          <w:rStyle w:val="normaltextrun"/>
          <w:rFonts w:ascii="Arial" w:eastAsiaTheme="majorEastAsia" w:hAnsi="Arial" w:cs="Arial"/>
        </w:rPr>
        <w:t xml:space="preserve">our </w:t>
      </w:r>
      <w:r w:rsidRPr="00FB47FA">
        <w:rPr>
          <w:rStyle w:val="normaltextrun"/>
          <w:rFonts w:ascii="Arial" w:eastAsiaTheme="majorEastAsia" w:hAnsi="Arial" w:cs="Arial"/>
        </w:rPr>
        <w:t xml:space="preserve">planning </w:t>
      </w:r>
      <w:r w:rsidR="00080D1D" w:rsidRPr="00FB47FA">
        <w:rPr>
          <w:rStyle w:val="normaltextrun"/>
          <w:rFonts w:ascii="Arial" w:eastAsiaTheme="majorEastAsia" w:hAnsi="Arial" w:cs="Arial"/>
        </w:rPr>
        <w:t>triage framework applies</w:t>
      </w:r>
      <w:r w:rsidRPr="00FB47FA">
        <w:rPr>
          <w:rStyle w:val="normaltextrun"/>
          <w:rFonts w:ascii="Arial" w:eastAsiaTheme="majorEastAsia" w:hAnsi="Arial" w:cs="Arial"/>
        </w:rPr>
        <w:t>.</w:t>
      </w:r>
      <w:r w:rsidRPr="00FB47FA">
        <w:rPr>
          <w:rFonts w:ascii="Arial" w:hAnsi="Arial" w:cs="Arial"/>
        </w:rPr>
        <w:t xml:space="preserve"> </w:t>
      </w:r>
      <w:r w:rsidR="0042028F" w:rsidRPr="00FB47FA">
        <w:rPr>
          <w:rStyle w:val="normaltextrun"/>
          <w:rFonts w:ascii="Arial" w:eastAsiaTheme="majorEastAsia" w:hAnsi="Arial" w:cs="Arial"/>
        </w:rPr>
        <w:t xml:space="preserve">We may need to </w:t>
      </w:r>
      <w:r w:rsidR="00FD1108" w:rsidRPr="00FB47FA">
        <w:rPr>
          <w:rStyle w:val="normaltextrun"/>
          <w:rFonts w:ascii="Arial" w:eastAsiaTheme="majorEastAsia" w:hAnsi="Arial" w:cs="Arial"/>
        </w:rPr>
        <w:t>be</w:t>
      </w:r>
      <w:r w:rsidRPr="00FB47FA">
        <w:rPr>
          <w:rStyle w:val="normaltextrun"/>
          <w:rFonts w:ascii="Arial" w:eastAsiaTheme="majorEastAsia" w:hAnsi="Arial" w:cs="Arial"/>
        </w:rPr>
        <w:t xml:space="preserve"> consulted on some of these developments for reasons other than flood risk, in which case this standing advice still applies to the flood risk aspects of the development. More than one category of standing advice may be applicable depending on the nature of the development in question. </w:t>
      </w:r>
      <w:r w:rsidRPr="00FB47FA">
        <w:rPr>
          <w:rStyle w:val="normaltextrun"/>
          <w:rFonts w:ascii="Arial" w:eastAsiaTheme="majorEastAsia" w:hAnsi="Arial" w:cs="Arial"/>
          <w:bCs/>
        </w:rPr>
        <w:t> </w:t>
      </w:r>
      <w:r w:rsidRPr="00FB47FA">
        <w:rPr>
          <w:rStyle w:val="eop"/>
          <w:rFonts w:ascii="Arial" w:eastAsiaTheme="majorEastAsia" w:hAnsi="Arial" w:cs="Arial"/>
        </w:rPr>
        <w:t> </w:t>
      </w:r>
    </w:p>
    <w:p w14:paraId="08C1B221" w14:textId="77777777" w:rsidR="00F56C0F" w:rsidRPr="00FB47FA" w:rsidRDefault="00F56C0F" w:rsidP="00695AFF">
      <w:pPr>
        <w:pStyle w:val="paragraph"/>
        <w:spacing w:before="0" w:beforeAutospacing="0" w:after="240" w:afterAutospacing="0" w:line="360" w:lineRule="auto"/>
        <w:textAlignment w:val="baseline"/>
        <w:rPr>
          <w:rFonts w:ascii="Arial" w:hAnsi="Arial" w:cs="Arial"/>
        </w:rPr>
      </w:pPr>
      <w:r w:rsidRPr="00FB47FA">
        <w:rPr>
          <w:rStyle w:val="normaltextrun"/>
          <w:rFonts w:ascii="Arial" w:eastAsiaTheme="majorEastAsia" w:hAnsi="Arial" w:cs="Arial"/>
        </w:rPr>
        <w:t xml:space="preserve">We regulate a number of matters that may be applicable to development covered by this standing advice. To ensure proposals will meet all relevant regulatory requirements, please refer to the </w:t>
      </w:r>
      <w:hyperlink r:id="rId16" w:tgtFrame="_blank" w:history="1">
        <w:r w:rsidRPr="00FB47FA">
          <w:rPr>
            <w:rStyle w:val="normaltextrun"/>
            <w:rFonts w:ascii="Arial" w:eastAsiaTheme="majorEastAsia" w:hAnsi="Arial" w:cs="Arial"/>
            <w:color w:val="0563C1"/>
            <w:u w:val="single"/>
          </w:rPr>
          <w:t>authorisations and permits page of our website</w:t>
        </w:r>
      </w:hyperlink>
      <w:hyperlink r:id="rId17" w:tgtFrame="_blank" w:history="1">
        <w:r w:rsidRPr="00FB47FA">
          <w:rPr>
            <w:rStyle w:val="normaltextrun"/>
            <w:rFonts w:ascii="Arial" w:eastAsiaTheme="majorEastAsia" w:hAnsi="Arial" w:cs="Arial"/>
            <w:color w:val="0563C1"/>
            <w:u w:val="single"/>
          </w:rPr>
          <w:t>.</w:t>
        </w:r>
      </w:hyperlink>
      <w:r w:rsidRPr="00FB47FA">
        <w:rPr>
          <w:rStyle w:val="normaltextrun"/>
          <w:rFonts w:ascii="Arial" w:eastAsiaTheme="majorEastAsia" w:hAnsi="Arial" w:cs="Arial"/>
        </w:rPr>
        <w:t xml:space="preserve"> Best practice advice in relation to pollution prevention is available on the </w:t>
      </w:r>
      <w:hyperlink r:id="rId18" w:tgtFrame="_blank" w:history="1">
        <w:r w:rsidRPr="00FB47FA">
          <w:rPr>
            <w:rStyle w:val="normaltextrun"/>
            <w:rFonts w:ascii="Arial" w:eastAsiaTheme="majorEastAsia" w:hAnsi="Arial" w:cs="Arial"/>
            <w:color w:val="000000"/>
            <w:u w:val="single"/>
            <w:shd w:val="clear" w:color="auto" w:fill="E1E3E6"/>
          </w:rPr>
          <w:t>Net Regs website</w:t>
        </w:r>
      </w:hyperlink>
      <w:r w:rsidRPr="00FB47FA">
        <w:rPr>
          <w:rStyle w:val="normaltextrun"/>
          <w:rFonts w:ascii="Arial" w:eastAsiaTheme="majorEastAsia" w:hAnsi="Arial" w:cs="Arial"/>
        </w:rPr>
        <w:t>. </w:t>
      </w:r>
      <w:r w:rsidRPr="00FB47FA">
        <w:rPr>
          <w:rStyle w:val="eop"/>
          <w:rFonts w:ascii="Arial" w:eastAsiaTheme="majorEastAsia" w:hAnsi="Arial" w:cs="Arial"/>
        </w:rPr>
        <w:t> </w:t>
      </w:r>
    </w:p>
    <w:p w14:paraId="6A84855B" w14:textId="77777777" w:rsidR="005850C8" w:rsidRDefault="005850C8" w:rsidP="00124440">
      <w:pPr>
        <w:pStyle w:val="paragraph"/>
        <w:spacing w:before="0" w:beforeAutospacing="0" w:after="240" w:afterAutospacing="0" w:line="360" w:lineRule="auto"/>
        <w:textAlignment w:val="baseline"/>
        <w:rPr>
          <w:rFonts w:asciiTheme="majorHAnsi" w:hAnsiTheme="majorHAnsi" w:cstheme="majorBidi"/>
          <w:b/>
          <w:color w:val="016574" w:themeColor="accent2"/>
          <w:sz w:val="32"/>
          <w:szCs w:val="26"/>
          <w:lang w:eastAsia="en-US"/>
        </w:rPr>
      </w:pPr>
    </w:p>
    <w:p w14:paraId="184DE161" w14:textId="77777777" w:rsidR="005850C8" w:rsidRDefault="005850C8" w:rsidP="00124440">
      <w:pPr>
        <w:pStyle w:val="paragraph"/>
        <w:spacing w:before="0" w:beforeAutospacing="0" w:after="240" w:afterAutospacing="0" w:line="360" w:lineRule="auto"/>
        <w:textAlignment w:val="baseline"/>
        <w:rPr>
          <w:rFonts w:asciiTheme="majorHAnsi" w:hAnsiTheme="majorHAnsi" w:cstheme="majorBidi"/>
          <w:b/>
          <w:color w:val="016574" w:themeColor="accent2"/>
          <w:sz w:val="32"/>
          <w:szCs w:val="26"/>
          <w:lang w:eastAsia="en-US"/>
        </w:rPr>
      </w:pPr>
    </w:p>
    <w:p w14:paraId="76428498" w14:textId="77777777" w:rsidR="005850C8" w:rsidRDefault="005850C8" w:rsidP="00124440">
      <w:pPr>
        <w:pStyle w:val="paragraph"/>
        <w:spacing w:before="0" w:beforeAutospacing="0" w:after="240" w:afterAutospacing="0" w:line="360" w:lineRule="auto"/>
        <w:textAlignment w:val="baseline"/>
        <w:rPr>
          <w:rFonts w:asciiTheme="majorHAnsi" w:hAnsiTheme="majorHAnsi" w:cstheme="majorBidi"/>
          <w:b/>
          <w:color w:val="016574" w:themeColor="accent2"/>
          <w:sz w:val="32"/>
          <w:szCs w:val="26"/>
          <w:lang w:eastAsia="en-US"/>
        </w:rPr>
      </w:pPr>
    </w:p>
    <w:p w14:paraId="346B9CFD" w14:textId="77777777" w:rsidR="005850C8" w:rsidRDefault="005850C8" w:rsidP="00124440">
      <w:pPr>
        <w:pStyle w:val="paragraph"/>
        <w:spacing w:before="0" w:beforeAutospacing="0" w:after="240" w:afterAutospacing="0" w:line="360" w:lineRule="auto"/>
        <w:textAlignment w:val="baseline"/>
        <w:rPr>
          <w:rFonts w:asciiTheme="majorHAnsi" w:hAnsiTheme="majorHAnsi" w:cstheme="majorBidi"/>
          <w:b/>
          <w:color w:val="016574" w:themeColor="accent2"/>
          <w:sz w:val="32"/>
          <w:szCs w:val="26"/>
          <w:lang w:eastAsia="en-US"/>
        </w:rPr>
      </w:pPr>
    </w:p>
    <w:p w14:paraId="4D9D0147" w14:textId="77777777" w:rsidR="00422230" w:rsidRDefault="00422230" w:rsidP="00124440">
      <w:pPr>
        <w:pStyle w:val="paragraph"/>
        <w:spacing w:before="0" w:beforeAutospacing="0" w:after="240" w:afterAutospacing="0" w:line="360" w:lineRule="auto"/>
        <w:textAlignment w:val="baseline"/>
        <w:rPr>
          <w:rFonts w:asciiTheme="majorHAnsi" w:hAnsiTheme="majorHAnsi" w:cstheme="majorBidi"/>
          <w:b/>
          <w:color w:val="016574" w:themeColor="accent2"/>
          <w:sz w:val="32"/>
          <w:szCs w:val="26"/>
          <w:lang w:eastAsia="en-US"/>
        </w:rPr>
      </w:pPr>
    </w:p>
    <w:p w14:paraId="66B36FBF" w14:textId="6CE94F88" w:rsidR="00566E01" w:rsidRDefault="00E001E9" w:rsidP="00422230">
      <w:pPr>
        <w:pStyle w:val="Heading2"/>
      </w:pPr>
      <w:r>
        <w:lastRenderedPageBreak/>
        <w:t>Categories of Standing</w:t>
      </w:r>
      <w:r w:rsidR="00536945" w:rsidRPr="00707084">
        <w:t xml:space="preserve"> </w:t>
      </w:r>
      <w:r w:rsidR="00566E01" w:rsidRPr="00707084">
        <w:t xml:space="preserve">Advice </w:t>
      </w:r>
    </w:p>
    <w:p w14:paraId="63941BBA" w14:textId="2052CFC4" w:rsidR="006B40A1" w:rsidRPr="00695AFF" w:rsidRDefault="006B40A1" w:rsidP="00695AFF">
      <w:pPr>
        <w:pStyle w:val="paragraph"/>
        <w:spacing w:before="0" w:beforeAutospacing="0" w:after="240" w:afterAutospacing="0" w:line="360" w:lineRule="auto"/>
        <w:textAlignment w:val="baseline"/>
        <w:rPr>
          <w:rStyle w:val="normaltextrun"/>
          <w:rFonts w:ascii="Arial" w:eastAsiaTheme="majorEastAsia" w:hAnsi="Arial" w:cs="Arial"/>
        </w:rPr>
      </w:pPr>
      <w:r w:rsidRPr="00695AFF">
        <w:rPr>
          <w:rStyle w:val="normaltextrun"/>
          <w:rFonts w:ascii="Arial" w:eastAsiaTheme="majorEastAsia" w:hAnsi="Arial" w:cs="Arial"/>
        </w:rPr>
        <w:t xml:space="preserve">Standing advice from SEPA is provided for the following </w:t>
      </w:r>
      <w:r w:rsidRPr="00695AFF">
        <w:rPr>
          <w:rStyle w:val="normaltextrun"/>
          <w:rFonts w:ascii="Arial" w:eastAsiaTheme="majorEastAsia" w:hAnsi="Arial" w:cs="Arial"/>
          <w:b/>
          <w:bCs/>
        </w:rPr>
        <w:t>three categories</w:t>
      </w:r>
      <w:r w:rsidRPr="00695AFF">
        <w:rPr>
          <w:rStyle w:val="normaltextrun"/>
          <w:rFonts w:ascii="Arial" w:eastAsiaTheme="majorEastAsia" w:hAnsi="Arial" w:cs="Arial"/>
        </w:rPr>
        <w:t xml:space="preserve"> of development</w:t>
      </w:r>
      <w:r w:rsidR="00EB10A5" w:rsidRPr="00695AFF">
        <w:rPr>
          <w:rStyle w:val="normaltextrun"/>
          <w:rFonts w:ascii="Arial" w:eastAsiaTheme="majorEastAsia" w:hAnsi="Arial" w:cs="Arial"/>
        </w:rPr>
        <w:t xml:space="preserve">: </w:t>
      </w:r>
    </w:p>
    <w:p w14:paraId="7573786C" w14:textId="6A01D02D" w:rsidR="00EB10A5" w:rsidRPr="00695AFF" w:rsidRDefault="00EB10A5" w:rsidP="00695AFF">
      <w:pPr>
        <w:pStyle w:val="paragraph"/>
        <w:spacing w:before="0" w:beforeAutospacing="0" w:after="0" w:afterAutospacing="0" w:line="360" w:lineRule="auto"/>
        <w:ind w:left="1440" w:hanging="1440"/>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 xml:space="preserve">Category 1: </w:t>
      </w:r>
      <w:r w:rsidRPr="00695AFF">
        <w:rPr>
          <w:rStyle w:val="Hyperlink"/>
          <w:rFonts w:ascii="Arial" w:eastAsiaTheme="majorEastAsia" w:hAnsi="Arial" w:cs="Arial"/>
          <w:b/>
          <w:bCs/>
          <w:u w:val="none"/>
        </w:rPr>
        <w:tab/>
        <w:t xml:space="preserve">Where there is no </w:t>
      </w:r>
      <w:r w:rsidR="00422230" w:rsidRPr="00695AFF">
        <w:rPr>
          <w:rStyle w:val="Hyperlink"/>
          <w:rFonts w:ascii="Arial" w:eastAsiaTheme="majorEastAsia" w:hAnsi="Arial" w:cs="Arial"/>
          <w:b/>
          <w:bCs/>
          <w:u w:val="none"/>
        </w:rPr>
        <w:t>land raising</w:t>
      </w:r>
      <w:r w:rsidRPr="00695AFF">
        <w:rPr>
          <w:rStyle w:val="Hyperlink"/>
          <w:rFonts w:ascii="Arial" w:eastAsiaTheme="majorEastAsia" w:hAnsi="Arial" w:cs="Arial"/>
          <w:b/>
          <w:bCs/>
          <w:u w:val="none"/>
        </w:rPr>
        <w:t xml:space="preserve"> or loss of floodplain capacity: </w:t>
      </w:r>
    </w:p>
    <w:p w14:paraId="69DFAFC2" w14:textId="343D6356" w:rsidR="00EB10A5" w:rsidRPr="00695AFF" w:rsidRDefault="00EB10A5" w:rsidP="00695AFF">
      <w:pPr>
        <w:pStyle w:val="paragraph"/>
        <w:numPr>
          <w:ilvl w:val="0"/>
          <w:numId w:val="13"/>
        </w:numPr>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Essential Infrastructure where the location is required for operational reasons</w:t>
      </w:r>
      <w:r w:rsidR="005A2C49" w:rsidRPr="00695AFF">
        <w:rPr>
          <w:rStyle w:val="FootnoteReference"/>
          <w:rFonts w:ascii="Arial" w:eastAsiaTheme="majorEastAsia" w:hAnsi="Arial" w:cs="Arial"/>
          <w:b/>
          <w:bCs/>
          <w:color w:val="016574" w:themeColor="hyperlink"/>
        </w:rPr>
        <w:footnoteReference w:id="2"/>
      </w:r>
    </w:p>
    <w:p w14:paraId="45668E4D" w14:textId="01E5EDA2" w:rsidR="00EB10A5" w:rsidRPr="00695AFF" w:rsidRDefault="00EB10A5" w:rsidP="00695AFF">
      <w:pPr>
        <w:pStyle w:val="paragraph"/>
        <w:numPr>
          <w:ilvl w:val="0"/>
          <w:numId w:val="13"/>
        </w:numPr>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Water Compatible uses</w:t>
      </w:r>
      <w:r w:rsidR="00F414A7" w:rsidRPr="00695AFF">
        <w:rPr>
          <w:rStyle w:val="FootnoteReference"/>
          <w:rFonts w:ascii="Arial" w:eastAsiaTheme="majorEastAsia" w:hAnsi="Arial" w:cs="Arial"/>
          <w:b/>
          <w:bCs/>
          <w:color w:val="016574" w:themeColor="hyperlink"/>
        </w:rPr>
        <w:footnoteReference w:id="3"/>
      </w:r>
    </w:p>
    <w:p w14:paraId="0A6DFE3C" w14:textId="77777777" w:rsidR="00EB10A5" w:rsidRPr="00695AFF" w:rsidRDefault="00EB10A5" w:rsidP="00695AFF">
      <w:pPr>
        <w:pStyle w:val="paragraph"/>
        <w:numPr>
          <w:ilvl w:val="0"/>
          <w:numId w:val="13"/>
        </w:numPr>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Redevelopment of an existing building or site for an equal or less vulnerable use</w:t>
      </w:r>
      <w:r w:rsidRPr="00695AFF">
        <w:rPr>
          <w:rStyle w:val="Hyperlink"/>
          <w:rFonts w:ascii="Arial" w:eastAsiaTheme="majorEastAsia" w:hAnsi="Arial" w:cs="Arial"/>
          <w:b/>
          <w:bCs/>
          <w:u w:val="none"/>
          <w:vertAlign w:val="superscript"/>
        </w:rPr>
        <w:footnoteReference w:id="4"/>
      </w:r>
    </w:p>
    <w:p w14:paraId="38BF0A9B" w14:textId="55431A0D" w:rsidR="00EB10A5" w:rsidRPr="00695AFF" w:rsidRDefault="00EB10A5" w:rsidP="00695AFF">
      <w:pPr>
        <w:pStyle w:val="paragraph"/>
        <w:numPr>
          <w:ilvl w:val="0"/>
          <w:numId w:val="13"/>
        </w:numPr>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Small scale extensions</w:t>
      </w:r>
      <w:r w:rsidR="00587495" w:rsidRPr="00695AFF">
        <w:rPr>
          <w:rFonts w:ascii="Arial" w:eastAsiaTheme="majorEastAsia" w:hAnsi="Arial" w:cs="Arial"/>
          <w:b/>
          <w:bCs/>
          <w:color w:val="016574" w:themeColor="hyperlink"/>
        </w:rPr>
        <w:t xml:space="preserve"> </w:t>
      </w:r>
      <w:r w:rsidRPr="00695AFF">
        <w:rPr>
          <w:rStyle w:val="Hyperlink"/>
          <w:rFonts w:ascii="Arial" w:eastAsiaTheme="majorEastAsia" w:hAnsi="Arial" w:cs="Arial"/>
          <w:b/>
          <w:bCs/>
          <w:u w:val="none"/>
        </w:rPr>
        <w:t>and alterations to existing buildings where they do not significantly increase flood risk</w:t>
      </w:r>
      <w:r w:rsidRPr="00695AFF">
        <w:rPr>
          <w:rStyle w:val="Hyperlink"/>
          <w:rFonts w:ascii="Arial" w:eastAsiaTheme="majorEastAsia" w:hAnsi="Arial" w:cs="Arial"/>
          <w:b/>
          <w:bCs/>
          <w:u w:val="none"/>
          <w:vertAlign w:val="superscript"/>
        </w:rPr>
        <w:footnoteReference w:id="5"/>
      </w:r>
    </w:p>
    <w:p w14:paraId="1406A8BD" w14:textId="77777777" w:rsidR="00EB10A5" w:rsidRPr="00695AFF" w:rsidRDefault="00EB10A5" w:rsidP="00695AFF">
      <w:pPr>
        <w:pStyle w:val="paragraph"/>
        <w:numPr>
          <w:ilvl w:val="0"/>
          <w:numId w:val="13"/>
        </w:numPr>
        <w:spacing w:before="0" w:beforeAutospacing="0" w:after="0" w:afterAutospacing="0" w:line="360" w:lineRule="auto"/>
        <w:textAlignment w:val="baseline"/>
        <w:rPr>
          <w:rStyle w:val="normaltextrun"/>
          <w:rFonts w:ascii="Arial" w:eastAsiaTheme="majorEastAsia" w:hAnsi="Arial" w:cs="Arial"/>
          <w:b/>
          <w:bCs/>
          <w:color w:val="016574" w:themeColor="hyperlink"/>
        </w:rPr>
      </w:pPr>
      <w:r w:rsidRPr="00695AFF">
        <w:rPr>
          <w:rStyle w:val="Hyperlink"/>
          <w:rFonts w:ascii="Arial" w:eastAsiaTheme="majorEastAsia" w:hAnsi="Arial" w:cs="Arial"/>
          <w:b/>
          <w:bCs/>
          <w:u w:val="none"/>
        </w:rPr>
        <w:t>Development listed in Appendix 1</w:t>
      </w:r>
    </w:p>
    <w:p w14:paraId="5E8418A0" w14:textId="0AE567BF" w:rsidR="00EB10A5" w:rsidRPr="00695AFF" w:rsidRDefault="00EB10A5" w:rsidP="00695AFF">
      <w:pPr>
        <w:pStyle w:val="paragraph"/>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lastRenderedPageBreak/>
        <w:t xml:space="preserve">Category 2: </w:t>
      </w:r>
      <w:r w:rsidRPr="00695AFF">
        <w:rPr>
          <w:rStyle w:val="Hyperlink"/>
          <w:rFonts w:ascii="Arial" w:eastAsiaTheme="majorEastAsia" w:hAnsi="Arial" w:cs="Arial"/>
          <w:b/>
          <w:bCs/>
          <w:u w:val="none"/>
        </w:rPr>
        <w:tab/>
        <w:t xml:space="preserve">Development proposals at flood risk </w:t>
      </w:r>
      <w:r w:rsidR="00C61244" w:rsidRPr="00695AFF">
        <w:rPr>
          <w:rStyle w:val="Hyperlink"/>
          <w:rFonts w:ascii="Arial" w:eastAsiaTheme="majorEastAsia" w:hAnsi="Arial" w:cs="Arial"/>
          <w:b/>
          <w:bCs/>
          <w:u w:val="none"/>
        </w:rPr>
        <w:t xml:space="preserve">solely </w:t>
      </w:r>
      <w:r w:rsidR="001F6219" w:rsidRPr="00695AFF">
        <w:rPr>
          <w:rStyle w:val="Hyperlink"/>
          <w:rFonts w:ascii="Arial" w:eastAsiaTheme="majorEastAsia" w:hAnsi="Arial" w:cs="Arial"/>
          <w:b/>
          <w:bCs/>
          <w:u w:val="none"/>
        </w:rPr>
        <w:t xml:space="preserve">from </w:t>
      </w:r>
      <w:r w:rsidR="00C61244" w:rsidRPr="00695AFF">
        <w:rPr>
          <w:rStyle w:val="Hyperlink"/>
          <w:rFonts w:ascii="Arial" w:eastAsiaTheme="majorEastAsia" w:hAnsi="Arial" w:cs="Arial"/>
          <w:b/>
          <w:bCs/>
          <w:u w:val="none"/>
        </w:rPr>
        <w:t>surface water</w:t>
      </w:r>
    </w:p>
    <w:p w14:paraId="0956E0B1" w14:textId="29B633E9" w:rsidR="00DD3FF9" w:rsidRPr="00695AFF" w:rsidRDefault="00EB10A5" w:rsidP="00695AFF">
      <w:pPr>
        <w:pStyle w:val="paragraph"/>
        <w:spacing w:before="0" w:beforeAutospacing="0" w:after="0" w:afterAutospacing="0" w:line="360" w:lineRule="auto"/>
        <w:textAlignment w:val="baseline"/>
        <w:rPr>
          <w:rStyle w:val="Hyperlink"/>
          <w:rFonts w:ascii="Arial" w:eastAsiaTheme="majorEastAsia" w:hAnsi="Arial" w:cs="Arial"/>
          <w:b/>
          <w:bCs/>
          <w:u w:val="none"/>
        </w:rPr>
      </w:pPr>
      <w:r w:rsidRPr="00695AFF">
        <w:rPr>
          <w:rStyle w:val="Hyperlink"/>
          <w:rFonts w:ascii="Arial" w:eastAsiaTheme="majorEastAsia" w:hAnsi="Arial" w:cs="Arial"/>
          <w:b/>
          <w:bCs/>
          <w:u w:val="none"/>
        </w:rPr>
        <w:t xml:space="preserve">Category 3: </w:t>
      </w:r>
      <w:r w:rsidRPr="00695AFF">
        <w:rPr>
          <w:rStyle w:val="Hyperlink"/>
          <w:rFonts w:ascii="Arial" w:eastAsiaTheme="majorEastAsia" w:hAnsi="Arial" w:cs="Arial"/>
          <w:b/>
          <w:bCs/>
          <w:u w:val="none"/>
        </w:rPr>
        <w:tab/>
        <w:t>Development proposals at flood risk</w:t>
      </w:r>
      <w:bookmarkStart w:id="0" w:name="PartA"/>
      <w:r w:rsidR="00C61244" w:rsidRPr="00695AFF">
        <w:rPr>
          <w:rStyle w:val="Hyperlink"/>
          <w:rFonts w:ascii="Arial" w:eastAsiaTheme="majorEastAsia" w:hAnsi="Arial" w:cs="Arial"/>
          <w:b/>
          <w:bCs/>
          <w:u w:val="none"/>
        </w:rPr>
        <w:t xml:space="preserve"> sole</w:t>
      </w:r>
      <w:r w:rsidR="009D6B1A" w:rsidRPr="00695AFF">
        <w:rPr>
          <w:rStyle w:val="Hyperlink"/>
          <w:rFonts w:ascii="Arial" w:eastAsiaTheme="majorEastAsia" w:hAnsi="Arial" w:cs="Arial"/>
          <w:b/>
          <w:bCs/>
          <w:u w:val="none"/>
        </w:rPr>
        <w:t xml:space="preserve">ly </w:t>
      </w:r>
      <w:r w:rsidR="001F6219" w:rsidRPr="00695AFF">
        <w:rPr>
          <w:rStyle w:val="Hyperlink"/>
          <w:rFonts w:ascii="Arial" w:eastAsiaTheme="majorEastAsia" w:hAnsi="Arial" w:cs="Arial"/>
          <w:b/>
          <w:bCs/>
          <w:u w:val="none"/>
        </w:rPr>
        <w:t xml:space="preserve">from </w:t>
      </w:r>
      <w:r w:rsidR="009D6B1A" w:rsidRPr="00695AFF">
        <w:rPr>
          <w:rStyle w:val="Hyperlink"/>
          <w:rFonts w:ascii="Arial" w:eastAsiaTheme="majorEastAsia" w:hAnsi="Arial" w:cs="Arial"/>
          <w:b/>
          <w:bCs/>
          <w:u w:val="none"/>
        </w:rPr>
        <w:t>groundwater</w:t>
      </w:r>
    </w:p>
    <w:p w14:paraId="6F64D01A" w14:textId="77777777" w:rsidR="00A74427" w:rsidRDefault="00A74427" w:rsidP="00DD3FF9">
      <w:pPr>
        <w:pStyle w:val="paragraph"/>
        <w:spacing w:before="0" w:beforeAutospacing="0" w:after="0" w:afterAutospacing="0" w:line="360" w:lineRule="auto"/>
        <w:textAlignment w:val="baseline"/>
        <w:rPr>
          <w:rFonts w:asciiTheme="majorHAnsi" w:hAnsiTheme="majorHAnsi" w:cstheme="majorBidi"/>
          <w:b/>
          <w:color w:val="016574" w:themeColor="accent6"/>
          <w:sz w:val="32"/>
          <w:szCs w:val="32"/>
          <w:lang w:eastAsia="en-US"/>
        </w:rPr>
      </w:pPr>
    </w:p>
    <w:p w14:paraId="67E08621" w14:textId="54021823" w:rsidR="00A03CA6" w:rsidRPr="00DD3FF9" w:rsidRDefault="00A03CA6" w:rsidP="00422230">
      <w:pPr>
        <w:pStyle w:val="Heading2"/>
        <w:rPr>
          <w:rFonts w:ascii="Arial" w:hAnsi="Arial" w:cs="Arial"/>
          <w:bCs/>
          <w:color w:val="016574" w:themeColor="hyperlink"/>
          <w:sz w:val="22"/>
          <w:szCs w:val="22"/>
        </w:rPr>
      </w:pPr>
      <w:r>
        <w:t>Category 1 Standing Advice</w:t>
      </w:r>
    </w:p>
    <w:p w14:paraId="20724537" w14:textId="674021E4" w:rsidR="00947750" w:rsidRPr="0015519C" w:rsidRDefault="00947750" w:rsidP="00AE3DBD">
      <w:pPr>
        <w:pStyle w:val="paragraph"/>
        <w:spacing w:before="0" w:beforeAutospacing="0" w:after="240" w:afterAutospacing="0"/>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The following standing advice is </w:t>
      </w:r>
      <w:r w:rsidR="007509F3" w:rsidRPr="0015519C">
        <w:rPr>
          <w:rStyle w:val="normaltextrun"/>
          <w:rFonts w:ascii="Arial" w:eastAsiaTheme="majorEastAsia" w:hAnsi="Arial" w:cs="Arial"/>
        </w:rPr>
        <w:t xml:space="preserve">based on the </w:t>
      </w:r>
      <w:r w:rsidR="00C07B84" w:rsidRPr="0015519C">
        <w:rPr>
          <w:rStyle w:val="normaltextrun"/>
          <w:rFonts w:ascii="Arial" w:eastAsiaTheme="majorEastAsia" w:hAnsi="Arial" w:cs="Arial"/>
        </w:rPr>
        <w:t xml:space="preserve">five </w:t>
      </w:r>
      <w:r w:rsidR="007509F3" w:rsidRPr="0015519C">
        <w:rPr>
          <w:rStyle w:val="normaltextrun"/>
          <w:rFonts w:ascii="Arial" w:eastAsiaTheme="majorEastAsia" w:hAnsi="Arial" w:cs="Arial"/>
        </w:rPr>
        <w:t xml:space="preserve">bullet points in </w:t>
      </w:r>
      <w:r w:rsidR="00C07B84" w:rsidRPr="0015519C">
        <w:rPr>
          <w:rStyle w:val="normaltextrun"/>
          <w:rFonts w:ascii="Arial" w:eastAsiaTheme="majorEastAsia" w:hAnsi="Arial" w:cs="Arial"/>
        </w:rPr>
        <w:t>Policy 22</w:t>
      </w:r>
      <w:r w:rsidR="000C2C66" w:rsidRPr="0015519C">
        <w:rPr>
          <w:rStyle w:val="normaltextrun"/>
          <w:rFonts w:ascii="Arial" w:eastAsiaTheme="majorEastAsia" w:hAnsi="Arial" w:cs="Arial"/>
        </w:rPr>
        <w:t xml:space="preserve">. </w:t>
      </w:r>
    </w:p>
    <w:p w14:paraId="3E16A6B4" w14:textId="1A58A2E9" w:rsidR="00880454" w:rsidRPr="0015519C" w:rsidRDefault="00880454" w:rsidP="004B344B">
      <w:pPr>
        <w:pStyle w:val="paragraph"/>
        <w:numPr>
          <w:ilvl w:val="1"/>
          <w:numId w:val="2"/>
        </w:numPr>
        <w:spacing w:before="0" w:beforeAutospacing="0" w:after="240" w:afterAutospacing="0" w:line="360" w:lineRule="auto"/>
        <w:ind w:left="426" w:hanging="448"/>
        <w:textAlignment w:val="baseline"/>
        <w:rPr>
          <w:rFonts w:ascii="Arial" w:hAnsi="Arial" w:cs="Arial"/>
          <w:b/>
        </w:rPr>
      </w:pPr>
      <w:bookmarkStart w:id="1" w:name="Section1"/>
      <w:bookmarkEnd w:id="0"/>
      <w:r w:rsidRPr="0015519C">
        <w:rPr>
          <w:rStyle w:val="normaltextrun"/>
          <w:rFonts w:ascii="Arial" w:eastAsiaTheme="majorEastAsia" w:hAnsi="Arial" w:cs="Arial"/>
          <w:b/>
        </w:rPr>
        <w:t>All risks of flooding are understood and addressed</w:t>
      </w:r>
      <w:bookmarkEnd w:id="1"/>
      <w:r w:rsidR="002F2391" w:rsidRPr="0015519C">
        <w:rPr>
          <w:rStyle w:val="normaltextrun"/>
          <w:rFonts w:ascii="Arial" w:eastAsiaTheme="majorEastAsia" w:hAnsi="Arial" w:cs="Arial"/>
          <w:b/>
        </w:rPr>
        <w:t xml:space="preserve"> </w:t>
      </w:r>
    </w:p>
    <w:p w14:paraId="43AB7E8D" w14:textId="7C0CE852" w:rsidR="009D16C5" w:rsidRPr="00FB47FA" w:rsidRDefault="009D16C5" w:rsidP="009D16C5">
      <w:pPr>
        <w:pStyle w:val="paragraph"/>
        <w:spacing w:before="0" w:beforeAutospacing="0" w:after="240" w:afterAutospacing="0" w:line="360" w:lineRule="auto"/>
        <w:textAlignment w:val="baseline"/>
        <w:rPr>
          <w:rFonts w:ascii="Arial" w:hAnsi="Arial" w:cs="Arial"/>
        </w:rPr>
      </w:pPr>
      <w:r w:rsidRPr="00FB47FA">
        <w:rPr>
          <w:rStyle w:val="normaltextrun"/>
          <w:rFonts w:ascii="Arial" w:eastAsiaTheme="majorEastAsia" w:hAnsi="Arial" w:cs="Arial"/>
        </w:rPr>
        <w:t xml:space="preserve">Areas of flooding can be dangerous and potential impacts should be carefully considered when permitting development there. The consequences of flooding can be temporary </w:t>
      </w:r>
      <w:r w:rsidR="00420D5D" w:rsidRPr="00FB47FA">
        <w:rPr>
          <w:rStyle w:val="normaltextrun"/>
          <w:rFonts w:ascii="Arial" w:eastAsiaTheme="majorEastAsia" w:hAnsi="Arial" w:cs="Arial"/>
        </w:rPr>
        <w:t>or</w:t>
      </w:r>
      <w:r w:rsidRPr="00FB47FA">
        <w:rPr>
          <w:rStyle w:val="normaltextrun"/>
          <w:rFonts w:ascii="Arial" w:eastAsiaTheme="majorEastAsia" w:hAnsi="Arial" w:cs="Arial"/>
        </w:rPr>
        <w:t xml:space="preserve"> long-lasting, </w:t>
      </w:r>
      <w:r w:rsidR="00CC2177" w:rsidRPr="00FB47FA">
        <w:rPr>
          <w:rStyle w:val="normaltextrun"/>
          <w:rFonts w:ascii="Arial" w:eastAsiaTheme="majorEastAsia" w:hAnsi="Arial" w:cs="Arial"/>
        </w:rPr>
        <w:t>tangible,</w:t>
      </w:r>
      <w:r w:rsidRPr="00FB47FA">
        <w:rPr>
          <w:rStyle w:val="normaltextrun"/>
          <w:rFonts w:ascii="Arial" w:eastAsiaTheme="majorEastAsia" w:hAnsi="Arial" w:cs="Arial"/>
        </w:rPr>
        <w:t xml:space="preserve"> and intangible, and can include the following, in no particular order of impact or severity:  </w:t>
      </w:r>
      <w:r w:rsidRPr="00FB47FA">
        <w:rPr>
          <w:rStyle w:val="eop"/>
          <w:rFonts w:ascii="Arial" w:eastAsiaTheme="majorEastAsia" w:hAnsi="Arial" w:cs="Arial"/>
        </w:rPr>
        <w:t> </w:t>
      </w:r>
    </w:p>
    <w:p w14:paraId="2522AD35" w14:textId="77777777" w:rsidR="009D16C5" w:rsidRPr="00FB47FA" w:rsidRDefault="009D16C5" w:rsidP="004B344B">
      <w:pPr>
        <w:pStyle w:val="paragraph"/>
        <w:numPr>
          <w:ilvl w:val="0"/>
          <w:numId w:val="1"/>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Loss of life.    </w:t>
      </w:r>
      <w:r w:rsidRPr="00FB47FA">
        <w:rPr>
          <w:rStyle w:val="eop"/>
          <w:rFonts w:ascii="Arial" w:eastAsiaTheme="majorEastAsia" w:hAnsi="Arial" w:cs="Arial"/>
        </w:rPr>
        <w:t> </w:t>
      </w:r>
    </w:p>
    <w:p w14:paraId="3E5B96C2" w14:textId="77777777" w:rsidR="009D16C5" w:rsidRPr="00FB47FA" w:rsidRDefault="009D16C5" w:rsidP="004B344B">
      <w:pPr>
        <w:pStyle w:val="paragraph"/>
        <w:numPr>
          <w:ilvl w:val="0"/>
          <w:numId w:val="2"/>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Impact on health including mental health, due to loss, disruption, financial concerns, and anxiety over future flooding.  </w:t>
      </w:r>
      <w:r w:rsidRPr="00FB47FA">
        <w:rPr>
          <w:rStyle w:val="eop"/>
          <w:rFonts w:ascii="Arial" w:eastAsiaTheme="majorEastAsia" w:hAnsi="Arial" w:cs="Arial"/>
        </w:rPr>
        <w:t> </w:t>
      </w:r>
    </w:p>
    <w:p w14:paraId="5AB35569" w14:textId="77777777" w:rsidR="009D16C5" w:rsidRPr="00FB47FA" w:rsidRDefault="009D16C5" w:rsidP="004B344B">
      <w:pPr>
        <w:pStyle w:val="paragraph"/>
        <w:numPr>
          <w:ilvl w:val="0"/>
          <w:numId w:val="2"/>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Depreciation in property value and the inability to secure insurance cover. </w:t>
      </w:r>
      <w:r w:rsidRPr="00FB47FA">
        <w:rPr>
          <w:rStyle w:val="eop"/>
          <w:rFonts w:ascii="Arial" w:eastAsiaTheme="majorEastAsia" w:hAnsi="Arial" w:cs="Arial"/>
        </w:rPr>
        <w:t> </w:t>
      </w:r>
    </w:p>
    <w:p w14:paraId="2CE07B2E" w14:textId="77777777" w:rsidR="009D16C5" w:rsidRPr="00FB47FA" w:rsidRDefault="009D16C5" w:rsidP="004B344B">
      <w:pPr>
        <w:pStyle w:val="paragraph"/>
        <w:numPr>
          <w:ilvl w:val="0"/>
          <w:numId w:val="2"/>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 xml:space="preserve">The need to relocate either permanently or temporarily. </w:t>
      </w:r>
    </w:p>
    <w:p w14:paraId="3AE26BFA" w14:textId="77777777" w:rsidR="009D16C5" w:rsidRPr="00FB47FA" w:rsidRDefault="009D16C5" w:rsidP="004B344B">
      <w:pPr>
        <w:pStyle w:val="paragraph"/>
        <w:numPr>
          <w:ilvl w:val="0"/>
          <w:numId w:val="2"/>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Loss of or damage to personal possessions and property, including irreplaceable items.  </w:t>
      </w:r>
      <w:r w:rsidRPr="00FB47FA">
        <w:rPr>
          <w:rStyle w:val="eop"/>
          <w:rFonts w:ascii="Arial" w:eastAsiaTheme="majorEastAsia" w:hAnsi="Arial" w:cs="Arial"/>
        </w:rPr>
        <w:t> </w:t>
      </w:r>
    </w:p>
    <w:p w14:paraId="1B552E9D" w14:textId="77777777" w:rsidR="009D16C5" w:rsidRPr="00FB47FA" w:rsidRDefault="009D16C5" w:rsidP="004B344B">
      <w:pPr>
        <w:pStyle w:val="paragraph"/>
        <w:numPr>
          <w:ilvl w:val="0"/>
          <w:numId w:val="2"/>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Loss of or damage to essential utility supplies and transportation infrastructure.  </w:t>
      </w:r>
      <w:r w:rsidRPr="00FB47FA">
        <w:rPr>
          <w:rStyle w:val="eop"/>
          <w:rFonts w:ascii="Arial" w:eastAsiaTheme="majorEastAsia" w:hAnsi="Arial" w:cs="Arial"/>
        </w:rPr>
        <w:t> </w:t>
      </w:r>
    </w:p>
    <w:p w14:paraId="2DE9F9E1" w14:textId="77777777" w:rsidR="009D16C5" w:rsidRPr="00FB47FA" w:rsidRDefault="009D16C5" w:rsidP="004B344B">
      <w:pPr>
        <w:pStyle w:val="paragraph"/>
        <w:numPr>
          <w:ilvl w:val="0"/>
          <w:numId w:val="3"/>
        </w:numPr>
        <w:tabs>
          <w:tab w:val="clear" w:pos="720"/>
          <w:tab w:val="num" w:pos="567"/>
        </w:tabs>
        <w:spacing w:before="0" w:beforeAutospacing="0" w:after="0" w:afterAutospacing="0" w:line="360" w:lineRule="auto"/>
        <w:ind w:left="567" w:hanging="283"/>
        <w:textAlignment w:val="baseline"/>
        <w:rPr>
          <w:rFonts w:ascii="Arial" w:hAnsi="Arial" w:cs="Arial"/>
        </w:rPr>
      </w:pPr>
      <w:r w:rsidRPr="00FB47FA">
        <w:rPr>
          <w:rStyle w:val="normaltextrun"/>
          <w:rFonts w:ascii="Arial" w:eastAsiaTheme="majorEastAsia" w:hAnsi="Arial" w:cs="Arial"/>
        </w:rPr>
        <w:t>Loss of livelihood or earnings.  </w:t>
      </w:r>
      <w:r w:rsidRPr="00FB47FA">
        <w:rPr>
          <w:rStyle w:val="eop"/>
          <w:rFonts w:ascii="Arial" w:eastAsiaTheme="majorEastAsia" w:hAnsi="Arial" w:cs="Arial"/>
        </w:rPr>
        <w:t> </w:t>
      </w:r>
    </w:p>
    <w:p w14:paraId="2A9B635E" w14:textId="52F2FC23" w:rsidR="000B01D0" w:rsidRDefault="009D16C5" w:rsidP="00CC4B2D">
      <w:pPr>
        <w:pStyle w:val="paragraph"/>
        <w:numPr>
          <w:ilvl w:val="0"/>
          <w:numId w:val="3"/>
        </w:numPr>
        <w:tabs>
          <w:tab w:val="clear" w:pos="720"/>
          <w:tab w:val="num" w:pos="567"/>
        </w:tabs>
        <w:spacing w:before="0" w:beforeAutospacing="0" w:after="0" w:afterAutospacing="0" w:line="360" w:lineRule="auto"/>
        <w:ind w:left="567" w:hanging="283"/>
        <w:textAlignment w:val="baseline"/>
        <w:rPr>
          <w:rStyle w:val="eop"/>
          <w:rFonts w:ascii="Arial" w:hAnsi="Arial" w:cs="Arial"/>
        </w:rPr>
      </w:pPr>
      <w:r w:rsidRPr="00FB47FA">
        <w:rPr>
          <w:rStyle w:val="normaltextrun"/>
          <w:rFonts w:ascii="Arial" w:eastAsiaTheme="majorEastAsia" w:hAnsi="Arial" w:cs="Arial"/>
        </w:rPr>
        <w:t>Loss of life to pets and livestock, and damage to crops.  </w:t>
      </w:r>
      <w:r w:rsidRPr="00FB47FA">
        <w:rPr>
          <w:rStyle w:val="eop"/>
          <w:rFonts w:ascii="Arial" w:eastAsiaTheme="majorEastAsia" w:hAnsi="Arial" w:cs="Arial"/>
        </w:rPr>
        <w:t> </w:t>
      </w:r>
    </w:p>
    <w:p w14:paraId="2C62E75E" w14:textId="77777777" w:rsidR="00CC4B2D" w:rsidRPr="00CC4B2D" w:rsidRDefault="00CC4B2D" w:rsidP="00CC4B2D">
      <w:pPr>
        <w:pStyle w:val="paragraph"/>
        <w:spacing w:before="0" w:beforeAutospacing="0" w:after="0" w:afterAutospacing="0" w:line="360" w:lineRule="auto"/>
        <w:ind w:left="567"/>
        <w:textAlignment w:val="baseline"/>
        <w:rPr>
          <w:rFonts w:ascii="Arial" w:hAnsi="Arial" w:cs="Arial"/>
        </w:rPr>
      </w:pPr>
    </w:p>
    <w:p w14:paraId="5B901737" w14:textId="284BD835" w:rsidR="00922EBB" w:rsidRPr="00FB47FA" w:rsidRDefault="00922EBB" w:rsidP="00CC4B2D">
      <w:pPr>
        <w:pStyle w:val="paragraph"/>
        <w:spacing w:before="0" w:beforeAutospacing="0" w:after="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 xml:space="preserve">For most development which is permitted in the floodplain, the risk of flooding must be accepted, otherwise the location should be </w:t>
      </w:r>
      <w:r w:rsidR="00191BCA" w:rsidRPr="00FB47FA">
        <w:rPr>
          <w:rStyle w:val="normaltextrun"/>
          <w:rFonts w:ascii="Arial" w:eastAsiaTheme="majorEastAsia" w:hAnsi="Arial" w:cs="Arial"/>
        </w:rPr>
        <w:t>avoided,</w:t>
      </w:r>
      <w:r w:rsidRPr="00FB47FA">
        <w:rPr>
          <w:rStyle w:val="normaltextrun"/>
          <w:rFonts w:ascii="Arial" w:eastAsiaTheme="majorEastAsia" w:hAnsi="Arial" w:cs="Arial"/>
        </w:rPr>
        <w:t xml:space="preserve"> and a safer location sought instead. There are some cases where measures to reduce flood risk will be required in order to meet bullet point three of the policy on the development remaining safe and operational. Where </w:t>
      </w:r>
      <w:r w:rsidR="004B344B" w:rsidRPr="00FB47FA">
        <w:rPr>
          <w:rStyle w:val="normaltextrun"/>
          <w:rFonts w:ascii="Arial" w:eastAsiaTheme="majorEastAsia" w:hAnsi="Arial" w:cs="Arial"/>
        </w:rPr>
        <w:t xml:space="preserve">land </w:t>
      </w:r>
      <w:r w:rsidRPr="00FB47FA">
        <w:rPr>
          <w:rStyle w:val="normaltextrun"/>
          <w:rFonts w:ascii="Arial" w:eastAsiaTheme="majorEastAsia" w:hAnsi="Arial" w:cs="Arial"/>
        </w:rPr>
        <w:t xml:space="preserve">raising a development is required to do that, SEPA should be consulted. </w:t>
      </w:r>
    </w:p>
    <w:p w14:paraId="055EE5CC" w14:textId="77777777" w:rsidR="00922EBB" w:rsidRPr="00FB47FA" w:rsidRDefault="00922EBB" w:rsidP="00CC4B2D">
      <w:pPr>
        <w:pStyle w:val="paragraph"/>
        <w:spacing w:before="0" w:beforeAutospacing="0" w:after="0" w:afterAutospacing="0" w:line="360" w:lineRule="auto"/>
        <w:textAlignment w:val="baseline"/>
        <w:rPr>
          <w:rStyle w:val="normaltextrun"/>
          <w:rFonts w:ascii="Arial" w:eastAsiaTheme="majorEastAsia" w:hAnsi="Arial" w:cs="Arial"/>
        </w:rPr>
      </w:pPr>
    </w:p>
    <w:p w14:paraId="1FC8B0FE" w14:textId="5263EF6E" w:rsidR="00A07A26" w:rsidRPr="00FB47FA" w:rsidRDefault="00E36006" w:rsidP="00CC4B2D">
      <w:pPr>
        <w:pStyle w:val="paragraph"/>
        <w:spacing w:before="0" w:beforeAutospacing="0" w:after="0" w:afterAutospacing="0" w:line="360" w:lineRule="auto"/>
        <w:textAlignment w:val="baseline"/>
        <w:rPr>
          <w:rStyle w:val="normaltextrun"/>
          <w:rFonts w:ascii="Arial" w:hAnsi="Arial" w:cs="Arial"/>
        </w:rPr>
      </w:pPr>
      <w:r w:rsidRPr="00FB47FA">
        <w:rPr>
          <w:rStyle w:val="normaltextrun"/>
          <w:rFonts w:ascii="Arial" w:eastAsiaTheme="majorEastAsia" w:hAnsi="Arial" w:cs="Arial"/>
        </w:rPr>
        <w:t>D</w:t>
      </w:r>
      <w:r w:rsidR="00880454" w:rsidRPr="00FB47FA">
        <w:rPr>
          <w:rStyle w:val="normaltextrun"/>
          <w:rFonts w:ascii="Arial" w:eastAsiaTheme="majorEastAsia" w:hAnsi="Arial" w:cs="Arial"/>
        </w:rPr>
        <w:t>evelopment in a flood risk area should be appropriate for the level of risk, and that risk should be understood by those who plan to build and use the development</w:t>
      </w:r>
      <w:r w:rsidR="00A3504D" w:rsidRPr="00FB47FA">
        <w:rPr>
          <w:rStyle w:val="normaltextrun"/>
          <w:rFonts w:ascii="Arial" w:eastAsiaTheme="majorEastAsia" w:hAnsi="Arial" w:cs="Arial"/>
        </w:rPr>
        <w:t xml:space="preserve"> because d</w:t>
      </w:r>
      <w:r w:rsidRPr="00FB47FA">
        <w:rPr>
          <w:rStyle w:val="normaltextrun"/>
          <w:rFonts w:ascii="Arial" w:eastAsiaTheme="majorEastAsia" w:hAnsi="Arial" w:cs="Arial"/>
        </w:rPr>
        <w:t>evelopment</w:t>
      </w:r>
      <w:r w:rsidR="00880454" w:rsidRPr="00FB47FA">
        <w:rPr>
          <w:rStyle w:val="normaltextrun"/>
          <w:rFonts w:ascii="Arial" w:eastAsiaTheme="majorEastAsia" w:hAnsi="Arial" w:cs="Arial"/>
        </w:rPr>
        <w:t xml:space="preserve"> in flood risk areas </w:t>
      </w:r>
      <w:r w:rsidR="00A3504D" w:rsidRPr="00FB47FA">
        <w:rPr>
          <w:rStyle w:val="normaltextrun"/>
          <w:rFonts w:ascii="Arial" w:eastAsiaTheme="majorEastAsia" w:hAnsi="Arial" w:cs="Arial"/>
        </w:rPr>
        <w:t>has no guarantee of</w:t>
      </w:r>
      <w:r w:rsidR="00880454" w:rsidRPr="00FB47FA">
        <w:rPr>
          <w:rStyle w:val="normaltextrun"/>
          <w:rFonts w:ascii="Arial" w:eastAsiaTheme="majorEastAsia" w:hAnsi="Arial" w:cs="Arial"/>
        </w:rPr>
        <w:t xml:space="preserve"> </w:t>
      </w:r>
      <w:r w:rsidR="00457766" w:rsidRPr="00FB47FA">
        <w:rPr>
          <w:rStyle w:val="normaltextrun"/>
          <w:rFonts w:ascii="Arial" w:eastAsiaTheme="majorEastAsia" w:hAnsi="Arial" w:cs="Arial"/>
        </w:rPr>
        <w:t xml:space="preserve">a </w:t>
      </w:r>
      <w:r w:rsidR="00880454" w:rsidRPr="00FB47FA">
        <w:rPr>
          <w:rStyle w:val="normaltextrun"/>
          <w:rFonts w:ascii="Arial" w:eastAsiaTheme="majorEastAsia" w:hAnsi="Arial" w:cs="Arial"/>
        </w:rPr>
        <w:t xml:space="preserve">future emergency response or </w:t>
      </w:r>
      <w:r w:rsidR="00A3504D" w:rsidRPr="00FB47FA">
        <w:rPr>
          <w:rStyle w:val="normaltextrun"/>
          <w:rFonts w:ascii="Arial" w:eastAsiaTheme="majorEastAsia" w:hAnsi="Arial" w:cs="Arial"/>
        </w:rPr>
        <w:t>flood protection measures</w:t>
      </w:r>
      <w:r w:rsidR="002747A6" w:rsidRPr="00FB47FA">
        <w:rPr>
          <w:rStyle w:val="normaltextrun"/>
          <w:rFonts w:ascii="Arial" w:eastAsiaTheme="majorEastAsia" w:hAnsi="Arial" w:cs="Arial"/>
        </w:rPr>
        <w:t xml:space="preserve">. </w:t>
      </w:r>
      <w:r w:rsidR="00A67633" w:rsidRPr="00FB47FA">
        <w:rPr>
          <w:rStyle w:val="normaltextrun"/>
          <w:rFonts w:ascii="Arial" w:eastAsiaTheme="majorEastAsia" w:hAnsi="Arial" w:cs="Arial"/>
        </w:rPr>
        <w:t xml:space="preserve">Applicants should </w:t>
      </w:r>
      <w:r w:rsidR="00ED08C2" w:rsidRPr="00FB47FA">
        <w:rPr>
          <w:rStyle w:val="normaltextrun"/>
          <w:rFonts w:ascii="Arial" w:eastAsiaTheme="majorEastAsia" w:hAnsi="Arial" w:cs="Arial"/>
        </w:rPr>
        <w:t xml:space="preserve">demonstrate </w:t>
      </w:r>
      <w:r w:rsidR="00A67633" w:rsidRPr="00FB47FA">
        <w:rPr>
          <w:rStyle w:val="normaltextrun"/>
          <w:rFonts w:ascii="Arial" w:eastAsiaTheme="majorEastAsia" w:hAnsi="Arial" w:cs="Arial"/>
        </w:rPr>
        <w:t>they</w:t>
      </w:r>
      <w:r w:rsidR="00ED08C2" w:rsidRPr="00FB47FA">
        <w:rPr>
          <w:rStyle w:val="normaltextrun"/>
          <w:rFonts w:ascii="Arial" w:eastAsiaTheme="majorEastAsia" w:hAnsi="Arial" w:cs="Arial"/>
        </w:rPr>
        <w:t xml:space="preserve"> understand the flood risk at the site to an appropriate level </w:t>
      </w:r>
      <w:r w:rsidR="00ED08C2" w:rsidRPr="00FB47FA">
        <w:rPr>
          <w:rStyle w:val="normaltextrun"/>
          <w:rFonts w:ascii="Arial" w:eastAsiaTheme="majorEastAsia" w:hAnsi="Arial" w:cs="Arial"/>
        </w:rPr>
        <w:lastRenderedPageBreak/>
        <w:t>of detail relative to the proposed development</w:t>
      </w:r>
      <w:r w:rsidR="00A67633" w:rsidRPr="00FB47FA">
        <w:rPr>
          <w:rStyle w:val="normaltextrun"/>
          <w:rFonts w:ascii="Arial" w:eastAsiaTheme="majorEastAsia" w:hAnsi="Arial" w:cs="Arial"/>
        </w:rPr>
        <w:t xml:space="preserve"> and that the</w:t>
      </w:r>
      <w:r w:rsidR="00ED08C2" w:rsidRPr="00FB47FA">
        <w:rPr>
          <w:rStyle w:val="normaltextrun"/>
          <w:rFonts w:ascii="Arial" w:eastAsiaTheme="majorEastAsia" w:hAnsi="Arial" w:cs="Arial"/>
        </w:rPr>
        <w:t xml:space="preserve"> development type and use is compatible with the level of risk. </w:t>
      </w:r>
      <w:r w:rsidR="00880454" w:rsidRPr="00FB47FA">
        <w:rPr>
          <w:rStyle w:val="normaltextrun"/>
          <w:rFonts w:ascii="Arial" w:eastAsiaTheme="majorEastAsia" w:hAnsi="Arial" w:cs="Arial"/>
        </w:rPr>
        <w:t xml:space="preserve">The level of understanding required </w:t>
      </w:r>
      <w:r w:rsidR="00254DD4" w:rsidRPr="00FB47FA">
        <w:rPr>
          <w:rStyle w:val="normaltextrun"/>
          <w:rFonts w:ascii="Arial" w:eastAsiaTheme="majorEastAsia" w:hAnsi="Arial" w:cs="Arial"/>
        </w:rPr>
        <w:t xml:space="preserve">depends </w:t>
      </w:r>
      <w:r w:rsidR="00880454" w:rsidRPr="00FB47FA">
        <w:rPr>
          <w:rStyle w:val="normaltextrun"/>
          <w:rFonts w:ascii="Arial" w:eastAsiaTheme="majorEastAsia" w:hAnsi="Arial" w:cs="Arial"/>
        </w:rPr>
        <w:t>on the proposed use and the nature of the user. In some cases an appropriate level of understanding may come from the flood history of the area, the SEPA flood maps, or from other information available such as a flood study undertaken by the Council</w:t>
      </w:r>
      <w:r w:rsidR="00861365" w:rsidRPr="00FB47FA">
        <w:rPr>
          <w:rStyle w:val="normaltextrun"/>
          <w:rFonts w:ascii="Arial" w:eastAsiaTheme="majorEastAsia" w:hAnsi="Arial" w:cs="Arial"/>
        </w:rPr>
        <w:t xml:space="preserve"> (note that </w:t>
      </w:r>
      <w:hyperlink r:id="rId19">
        <w:r w:rsidR="00892D53" w:rsidRPr="00FB47FA">
          <w:rPr>
            <w:rStyle w:val="Hyperlink"/>
            <w:rFonts w:ascii="Arial" w:eastAsiaTheme="majorEastAsia" w:hAnsi="Arial" w:cs="Arial"/>
          </w:rPr>
          <w:t>data requests can also be made to SEPA</w:t>
        </w:r>
      </w:hyperlink>
      <w:r w:rsidR="004F6616" w:rsidRPr="00FB47FA">
        <w:rPr>
          <w:rStyle w:val="normaltextrun"/>
          <w:rFonts w:ascii="Arial" w:eastAsiaTheme="majorEastAsia" w:hAnsi="Arial" w:cs="Arial"/>
        </w:rPr>
        <w:t xml:space="preserve"> for the information we hold</w:t>
      </w:r>
      <w:r w:rsidR="00892D53" w:rsidRPr="00FB47FA">
        <w:rPr>
          <w:rStyle w:val="normaltextrun"/>
          <w:rFonts w:ascii="Arial" w:eastAsiaTheme="majorEastAsia" w:hAnsi="Arial" w:cs="Arial"/>
        </w:rPr>
        <w:t>)</w:t>
      </w:r>
      <w:r w:rsidR="00880454" w:rsidRPr="00FB47FA">
        <w:rPr>
          <w:rStyle w:val="normaltextrun"/>
          <w:rFonts w:ascii="Arial" w:eastAsiaTheme="majorEastAsia" w:hAnsi="Arial" w:cs="Arial"/>
        </w:rPr>
        <w:t>. In other</w:t>
      </w:r>
      <w:r w:rsidR="00A0111C" w:rsidRPr="00FB47FA">
        <w:rPr>
          <w:rStyle w:val="normaltextrun"/>
          <w:rFonts w:ascii="Arial" w:eastAsiaTheme="majorEastAsia" w:hAnsi="Arial" w:cs="Arial"/>
        </w:rPr>
        <w:t xml:space="preserve">s, </w:t>
      </w:r>
      <w:r w:rsidR="00880454" w:rsidRPr="00FB47FA">
        <w:rPr>
          <w:rStyle w:val="normaltextrun"/>
          <w:rFonts w:ascii="Arial" w:eastAsiaTheme="majorEastAsia" w:hAnsi="Arial" w:cs="Arial"/>
        </w:rPr>
        <w:t xml:space="preserve">the developer </w:t>
      </w:r>
      <w:r w:rsidR="00A87EDA" w:rsidRPr="00FB47FA">
        <w:rPr>
          <w:rStyle w:val="normaltextrun"/>
          <w:rFonts w:ascii="Arial" w:eastAsiaTheme="majorEastAsia" w:hAnsi="Arial" w:cs="Arial"/>
        </w:rPr>
        <w:t xml:space="preserve">may need </w:t>
      </w:r>
      <w:r w:rsidR="00457766" w:rsidRPr="00FB47FA">
        <w:rPr>
          <w:rStyle w:val="normaltextrun"/>
          <w:rFonts w:ascii="Arial" w:eastAsiaTheme="majorEastAsia" w:hAnsi="Arial" w:cs="Arial"/>
        </w:rPr>
        <w:t xml:space="preserve">to carry out </w:t>
      </w:r>
      <w:r w:rsidR="00A87EDA" w:rsidRPr="00FB47FA">
        <w:rPr>
          <w:rStyle w:val="normaltextrun"/>
          <w:rFonts w:ascii="Arial" w:eastAsiaTheme="majorEastAsia" w:hAnsi="Arial" w:cs="Arial"/>
        </w:rPr>
        <w:t>a more detailed flood risk assessment</w:t>
      </w:r>
      <w:r w:rsidR="006C58D4" w:rsidRPr="00FB47FA">
        <w:rPr>
          <w:rStyle w:val="normaltextrun"/>
          <w:rFonts w:ascii="Arial" w:eastAsiaTheme="majorEastAsia" w:hAnsi="Arial" w:cs="Arial"/>
        </w:rPr>
        <w:t xml:space="preserve"> (FRA)</w:t>
      </w:r>
      <w:r w:rsidR="00F80394" w:rsidRPr="00FB47FA">
        <w:rPr>
          <w:rStyle w:val="normaltextrun"/>
          <w:rFonts w:ascii="Arial" w:eastAsiaTheme="majorEastAsia" w:hAnsi="Arial" w:cs="Arial"/>
        </w:rPr>
        <w:t xml:space="preserve">. </w:t>
      </w:r>
      <w:r w:rsidR="0014112D" w:rsidRPr="00FB47FA">
        <w:rPr>
          <w:rStyle w:val="normaltextrun"/>
          <w:rFonts w:ascii="Arial" w:eastAsiaTheme="majorEastAsia" w:hAnsi="Arial" w:cs="Arial"/>
        </w:rPr>
        <w:t xml:space="preserve">FRA can be undertaken for any development in an area of flood risk, even where there is no requirement for SEPA review because the development is covered by this standing advice. </w:t>
      </w:r>
      <w:r w:rsidR="00A07A26" w:rsidRPr="00FB47FA">
        <w:rPr>
          <w:rStyle w:val="normaltextrun"/>
          <w:rFonts w:ascii="Arial" w:eastAsiaTheme="majorEastAsia" w:hAnsi="Arial" w:cs="Arial"/>
        </w:rPr>
        <w:t>As of early 2024, a review of the guidance published in support of Scottish Building Standard 3.3 ‘Flooding and groundwater’ is presently underway, with a view to updating the guidance to meet current relevant standards and good practice, including appropriate consideration of FRA and flood resilient design.</w:t>
      </w:r>
    </w:p>
    <w:p w14:paraId="00DE5D25" w14:textId="77777777" w:rsidR="00A07A26" w:rsidRPr="00FB47FA" w:rsidRDefault="00A07A26" w:rsidP="00A07A26">
      <w:pPr>
        <w:pStyle w:val="paragraph"/>
        <w:spacing w:before="0" w:beforeAutospacing="0" w:after="0" w:afterAutospacing="0" w:line="360" w:lineRule="auto"/>
        <w:textAlignment w:val="baseline"/>
        <w:rPr>
          <w:rStyle w:val="normaltextrun"/>
          <w:rFonts w:ascii="Arial" w:eastAsiaTheme="majorEastAsia" w:hAnsi="Arial" w:cs="Arial"/>
        </w:rPr>
      </w:pPr>
    </w:p>
    <w:p w14:paraId="36189061" w14:textId="2BC31B3C" w:rsidR="00880454" w:rsidRPr="00FB47FA" w:rsidRDefault="008B29F1" w:rsidP="00CC4B2D">
      <w:pPr>
        <w:pStyle w:val="paragraph"/>
        <w:spacing w:before="0" w:beforeAutospacing="0" w:after="0" w:afterAutospacing="0" w:line="360" w:lineRule="auto"/>
        <w:textAlignment w:val="baseline"/>
        <w:rPr>
          <w:rStyle w:val="normaltextrun"/>
          <w:rFonts w:ascii="Arial" w:hAnsi="Arial" w:cs="Arial"/>
        </w:rPr>
      </w:pPr>
      <w:r w:rsidRPr="00FB47FA">
        <w:rPr>
          <w:rStyle w:val="normaltextrun"/>
          <w:rFonts w:ascii="Arial" w:eastAsiaTheme="majorEastAsia" w:hAnsi="Arial" w:cs="Arial"/>
        </w:rPr>
        <w:t xml:space="preserve">Consideration of the following issues will </w:t>
      </w:r>
      <w:r w:rsidR="005A655F" w:rsidRPr="00FB47FA">
        <w:rPr>
          <w:rStyle w:val="normaltextrun"/>
          <w:rFonts w:ascii="Arial" w:eastAsiaTheme="majorEastAsia" w:hAnsi="Arial" w:cs="Arial"/>
        </w:rPr>
        <w:t>improve understanding of flood</w:t>
      </w:r>
      <w:r w:rsidR="008F6279" w:rsidRPr="00FB47FA">
        <w:rPr>
          <w:rStyle w:val="normaltextrun"/>
          <w:rFonts w:ascii="Arial" w:eastAsiaTheme="majorEastAsia" w:hAnsi="Arial" w:cs="Arial"/>
        </w:rPr>
        <w:t xml:space="preserve"> risk</w:t>
      </w:r>
      <w:r w:rsidR="005A655F" w:rsidRPr="00FB47FA">
        <w:rPr>
          <w:rStyle w:val="normaltextrun"/>
          <w:rFonts w:ascii="Arial" w:eastAsiaTheme="majorEastAsia" w:hAnsi="Arial" w:cs="Arial"/>
        </w:rPr>
        <w:t>:</w:t>
      </w:r>
    </w:p>
    <w:p w14:paraId="37538921" w14:textId="77777777" w:rsidR="0001714C" w:rsidRPr="00FB47FA" w:rsidRDefault="0001714C" w:rsidP="00FA54BD">
      <w:pPr>
        <w:pStyle w:val="paragraph"/>
        <w:spacing w:before="0" w:beforeAutospacing="0" w:after="0" w:afterAutospacing="0" w:line="360" w:lineRule="auto"/>
        <w:textAlignment w:val="baseline"/>
        <w:rPr>
          <w:rStyle w:val="normaltextrun"/>
          <w:rFonts w:ascii="Arial" w:eastAsiaTheme="majorEastAsia" w:hAnsi="Arial" w:cs="Arial"/>
        </w:rPr>
      </w:pPr>
    </w:p>
    <w:p w14:paraId="6767B0D4" w14:textId="2E3C773D" w:rsidR="00880454" w:rsidRPr="00FB47FA" w:rsidRDefault="000B3738" w:rsidP="004B344B">
      <w:pPr>
        <w:pStyle w:val="paragraph"/>
        <w:numPr>
          <w:ilvl w:val="0"/>
          <w:numId w:val="8"/>
        </w:numPr>
        <w:spacing w:before="0" w:beforeAutospacing="0" w:after="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D</w:t>
      </w:r>
      <w:r w:rsidR="00880454" w:rsidRPr="00FB47FA">
        <w:rPr>
          <w:rStyle w:val="normaltextrun"/>
          <w:rFonts w:ascii="Arial" w:eastAsiaTheme="majorEastAsia" w:hAnsi="Arial" w:cs="Arial"/>
        </w:rPr>
        <w:t xml:space="preserve">epth of flood water, </w:t>
      </w:r>
      <w:r w:rsidR="00EE6AF7" w:rsidRPr="00FB47FA">
        <w:rPr>
          <w:rStyle w:val="normaltextrun"/>
          <w:rFonts w:ascii="Arial" w:eastAsiaTheme="majorEastAsia" w:hAnsi="Arial" w:cs="Arial"/>
        </w:rPr>
        <w:t>velocity</w:t>
      </w:r>
      <w:r w:rsidR="00880454" w:rsidRPr="00FB47FA">
        <w:rPr>
          <w:rStyle w:val="normaltextrun"/>
          <w:rFonts w:ascii="Arial" w:eastAsiaTheme="majorEastAsia" w:hAnsi="Arial" w:cs="Arial"/>
        </w:rPr>
        <w:t>, flow paths</w:t>
      </w:r>
      <w:r w:rsidR="003934B2" w:rsidRPr="00FB47FA">
        <w:rPr>
          <w:rStyle w:val="normaltextrun"/>
          <w:rFonts w:ascii="Arial" w:eastAsiaTheme="majorEastAsia" w:hAnsi="Arial" w:cs="Arial"/>
        </w:rPr>
        <w:t xml:space="preserve">, and the speed, </w:t>
      </w:r>
      <w:r w:rsidR="00CC2177" w:rsidRPr="00FB47FA">
        <w:rPr>
          <w:rStyle w:val="normaltextrun"/>
          <w:rFonts w:ascii="Arial" w:eastAsiaTheme="majorEastAsia" w:hAnsi="Arial" w:cs="Arial"/>
        </w:rPr>
        <w:t>duration,</w:t>
      </w:r>
      <w:r w:rsidR="003934B2" w:rsidRPr="00FB47FA">
        <w:rPr>
          <w:rStyle w:val="normaltextrun"/>
          <w:rFonts w:ascii="Arial" w:eastAsiaTheme="majorEastAsia" w:hAnsi="Arial" w:cs="Arial"/>
        </w:rPr>
        <w:t xml:space="preserve"> and frequency of inundation. </w:t>
      </w:r>
    </w:p>
    <w:p w14:paraId="0FF79BD2" w14:textId="324772F5" w:rsidR="00880454" w:rsidRPr="00FB47FA" w:rsidRDefault="00A80852" w:rsidP="004B344B">
      <w:pPr>
        <w:pStyle w:val="paragraph"/>
        <w:numPr>
          <w:ilvl w:val="0"/>
          <w:numId w:val="8"/>
        </w:numPr>
        <w:spacing w:before="0" w:beforeAutospacing="0" w:after="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 xml:space="preserve">Size </w:t>
      </w:r>
      <w:r w:rsidR="00880454" w:rsidRPr="00FB47FA">
        <w:rPr>
          <w:rStyle w:val="normaltextrun"/>
          <w:rFonts w:ascii="Arial" w:eastAsiaTheme="majorEastAsia" w:hAnsi="Arial" w:cs="Arial"/>
        </w:rPr>
        <w:t xml:space="preserve">of </w:t>
      </w:r>
      <w:r w:rsidRPr="00FB47FA">
        <w:rPr>
          <w:rStyle w:val="normaltextrun"/>
          <w:rFonts w:ascii="Arial" w:eastAsiaTheme="majorEastAsia" w:hAnsi="Arial" w:cs="Arial"/>
        </w:rPr>
        <w:t xml:space="preserve">the </w:t>
      </w:r>
      <w:r w:rsidR="00880454" w:rsidRPr="00FB47FA">
        <w:rPr>
          <w:rStyle w:val="normaltextrun"/>
          <w:rFonts w:ascii="Arial" w:eastAsiaTheme="majorEastAsia" w:hAnsi="Arial" w:cs="Arial"/>
        </w:rPr>
        <w:t>area that is likely to flood</w:t>
      </w:r>
      <w:r w:rsidRPr="00FB47FA">
        <w:rPr>
          <w:rStyle w:val="normaltextrun"/>
          <w:rFonts w:ascii="Arial" w:eastAsiaTheme="majorEastAsia" w:hAnsi="Arial" w:cs="Arial"/>
        </w:rPr>
        <w:t xml:space="preserve"> </w:t>
      </w:r>
      <w:r w:rsidR="00880454" w:rsidRPr="00FB47FA">
        <w:rPr>
          <w:rStyle w:val="normaltextrun"/>
          <w:rFonts w:ascii="Arial" w:eastAsiaTheme="majorEastAsia" w:hAnsi="Arial" w:cs="Arial"/>
        </w:rPr>
        <w:t xml:space="preserve">and where the nearest highest ground will be. </w:t>
      </w:r>
    </w:p>
    <w:p w14:paraId="2677750D" w14:textId="77777777" w:rsidR="000C27D4" w:rsidRDefault="001E10B1" w:rsidP="004B344B">
      <w:pPr>
        <w:pStyle w:val="paragraph"/>
        <w:numPr>
          <w:ilvl w:val="0"/>
          <w:numId w:val="8"/>
        </w:numPr>
        <w:spacing w:before="0" w:beforeAutospacing="0" w:after="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 xml:space="preserve">Wave risk for coastal sites. </w:t>
      </w:r>
    </w:p>
    <w:p w14:paraId="292182DC" w14:textId="58054473" w:rsidR="00880454" w:rsidRPr="00FB47FA" w:rsidRDefault="00816EF9" w:rsidP="004B344B">
      <w:pPr>
        <w:pStyle w:val="paragraph"/>
        <w:numPr>
          <w:ilvl w:val="0"/>
          <w:numId w:val="8"/>
        </w:numPr>
        <w:spacing w:before="0" w:beforeAutospacing="0" w:after="0" w:afterAutospacing="0" w:line="360" w:lineRule="auto"/>
        <w:textAlignment w:val="baseline"/>
        <w:rPr>
          <w:rStyle w:val="normaltextrun"/>
          <w:rFonts w:ascii="Arial" w:eastAsiaTheme="majorEastAsia" w:hAnsi="Arial" w:cs="Arial"/>
        </w:rPr>
      </w:pPr>
      <w:r>
        <w:rPr>
          <w:rStyle w:val="normaltextrun"/>
          <w:rFonts w:ascii="Arial" w:eastAsiaTheme="majorEastAsia" w:hAnsi="Arial" w:cs="Arial"/>
        </w:rPr>
        <w:t xml:space="preserve">Vulnerability of the </w:t>
      </w:r>
      <w:r w:rsidR="00AD6A33">
        <w:rPr>
          <w:rStyle w:val="normaltextrun"/>
          <w:rFonts w:ascii="Arial" w:eastAsiaTheme="majorEastAsia" w:hAnsi="Arial" w:cs="Arial"/>
        </w:rPr>
        <w:t>development</w:t>
      </w:r>
      <w:r w:rsidR="00880454" w:rsidRPr="00FB47FA">
        <w:rPr>
          <w:rStyle w:val="normaltextrun"/>
          <w:rFonts w:ascii="Arial" w:eastAsiaTheme="majorEastAsia" w:hAnsi="Arial" w:cs="Arial"/>
        </w:rPr>
        <w:t xml:space="preserve"> </w:t>
      </w:r>
      <w:r w:rsidR="008A4329" w:rsidRPr="00302D6F">
        <w:rPr>
          <w:rStyle w:val="normaltextrun"/>
          <w:rFonts w:ascii="Arial" w:eastAsiaTheme="majorEastAsia" w:hAnsi="Arial" w:cs="Arial"/>
        </w:rPr>
        <w:t>-</w:t>
      </w:r>
      <w:r w:rsidR="008A4329" w:rsidRPr="00302D6F">
        <w:rPr>
          <w:rFonts w:ascii="Arial" w:hAnsi="Arial" w:cs="Arial"/>
        </w:rPr>
        <w:t xml:space="preserve"> </w:t>
      </w:r>
      <w:hyperlink r:id="rId20" w:history="1">
        <w:r w:rsidR="008A4329" w:rsidRPr="00302D6F">
          <w:rPr>
            <w:rStyle w:val="Hyperlink"/>
            <w:rFonts w:ascii="Arial" w:hAnsi="Arial" w:cs="Arial"/>
          </w:rPr>
          <w:t>SEPA’s land use vulnerability guidance</w:t>
        </w:r>
      </w:hyperlink>
      <w:r w:rsidR="008A4329" w:rsidRPr="00FB47FA">
        <w:rPr>
          <w:rFonts w:ascii="Arial" w:hAnsi="Arial" w:cs="Arial"/>
        </w:rPr>
        <w:t xml:space="preserve"> outlines factors to consider when assessing vulnerability</w:t>
      </w:r>
    </w:p>
    <w:p w14:paraId="0E685FFB" w14:textId="77777777" w:rsidR="002E7C96" w:rsidRPr="0015519C" w:rsidRDefault="002E7C96" w:rsidP="002E7C96">
      <w:pPr>
        <w:pStyle w:val="paragraph"/>
        <w:spacing w:before="0" w:beforeAutospacing="0" w:after="0" w:afterAutospacing="0" w:line="360" w:lineRule="auto"/>
        <w:textAlignment w:val="baseline"/>
        <w:rPr>
          <w:rStyle w:val="normaltextrun"/>
          <w:rFonts w:ascii="Arial" w:eastAsiaTheme="majorEastAsia" w:hAnsi="Arial" w:cs="Arial"/>
        </w:rPr>
      </w:pPr>
    </w:p>
    <w:p w14:paraId="4AB150F5" w14:textId="10887F07" w:rsidR="00880454" w:rsidRPr="0015519C" w:rsidRDefault="006839AA" w:rsidP="002E7C96">
      <w:pPr>
        <w:pStyle w:val="paragraph"/>
        <w:spacing w:before="0" w:beforeAutospacing="0" w:after="0" w:afterAutospacing="0" w:line="360" w:lineRule="auto"/>
        <w:textAlignment w:val="baseline"/>
        <w:rPr>
          <w:rStyle w:val="normaltextrun"/>
          <w:rFonts w:ascii="Arial" w:eastAsiaTheme="majorEastAsia" w:hAnsi="Arial" w:cs="Arial"/>
        </w:rPr>
      </w:pPr>
      <w:hyperlink r:id="rId21" w:history="1">
        <w:r w:rsidRPr="0015519C">
          <w:rPr>
            <w:rStyle w:val="Hyperlink"/>
            <w:rFonts w:ascii="Arial" w:eastAsiaTheme="majorEastAsia" w:hAnsi="Arial" w:cs="Arial"/>
          </w:rPr>
          <w:t>SEPA’s</w:t>
        </w:r>
        <w:r w:rsidR="00880454" w:rsidRPr="0015519C">
          <w:rPr>
            <w:rStyle w:val="Hyperlink"/>
            <w:rFonts w:ascii="Arial" w:eastAsiaTheme="majorEastAsia" w:hAnsi="Arial" w:cs="Arial"/>
          </w:rPr>
          <w:t xml:space="preserve"> Technical Guidance for Stakeholders</w:t>
        </w:r>
      </w:hyperlink>
      <w:r w:rsidR="00880454" w:rsidRPr="0015519C">
        <w:rPr>
          <w:rStyle w:val="normaltextrun"/>
          <w:rFonts w:ascii="Arial" w:eastAsiaTheme="majorEastAsia" w:hAnsi="Arial" w:cs="Arial"/>
        </w:rPr>
        <w:t xml:space="preserve"> </w:t>
      </w:r>
      <w:r w:rsidR="00392400" w:rsidRPr="0015519C">
        <w:rPr>
          <w:rStyle w:val="normaltextrun"/>
          <w:rFonts w:ascii="Arial" w:eastAsiaTheme="majorEastAsia" w:hAnsi="Arial" w:cs="Arial"/>
        </w:rPr>
        <w:t xml:space="preserve">advises how to obtain or </w:t>
      </w:r>
      <w:r w:rsidR="00880454" w:rsidRPr="0015519C">
        <w:rPr>
          <w:rStyle w:val="normaltextrun"/>
          <w:rFonts w:ascii="Arial" w:eastAsiaTheme="majorEastAsia" w:hAnsi="Arial" w:cs="Arial"/>
        </w:rPr>
        <w:t>carry out a more de</w:t>
      </w:r>
      <w:r w:rsidR="00392400" w:rsidRPr="0015519C">
        <w:rPr>
          <w:rStyle w:val="normaltextrun"/>
          <w:rFonts w:ascii="Arial" w:eastAsiaTheme="majorEastAsia" w:hAnsi="Arial" w:cs="Arial"/>
        </w:rPr>
        <w:t xml:space="preserve">tailed FRA. </w:t>
      </w:r>
    </w:p>
    <w:p w14:paraId="0C06CEA3" w14:textId="77777777" w:rsidR="00CB5662" w:rsidRPr="0015519C" w:rsidRDefault="00CB5662" w:rsidP="002E7C96">
      <w:pPr>
        <w:pStyle w:val="paragraph"/>
        <w:spacing w:before="0" w:beforeAutospacing="0" w:after="0" w:afterAutospacing="0" w:line="360" w:lineRule="auto"/>
        <w:textAlignment w:val="baseline"/>
        <w:rPr>
          <w:rStyle w:val="normaltextrun"/>
          <w:rFonts w:ascii="Arial" w:eastAsiaTheme="majorEastAsia" w:hAnsi="Arial" w:cs="Arial"/>
        </w:rPr>
      </w:pPr>
    </w:p>
    <w:p w14:paraId="256423DE" w14:textId="79668D18" w:rsidR="00CB5662" w:rsidRPr="0015519C" w:rsidRDefault="00CB5662" w:rsidP="002E7C96">
      <w:pPr>
        <w:pStyle w:val="paragraph"/>
        <w:spacing w:before="0" w:beforeAutospacing="0" w:after="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Standing advice on </w:t>
      </w:r>
      <w:r w:rsidR="00C456D3" w:rsidRPr="0015519C">
        <w:rPr>
          <w:rStyle w:val="normaltextrun"/>
          <w:rFonts w:ascii="Arial" w:eastAsiaTheme="majorEastAsia" w:hAnsi="Arial" w:cs="Arial"/>
        </w:rPr>
        <w:t xml:space="preserve">how these risks can be </w:t>
      </w:r>
      <w:r w:rsidR="00937AB3" w:rsidRPr="0015519C">
        <w:rPr>
          <w:rStyle w:val="normaltextrun"/>
          <w:rFonts w:ascii="Arial" w:eastAsiaTheme="majorEastAsia" w:hAnsi="Arial" w:cs="Arial"/>
        </w:rPr>
        <w:t>addr</w:t>
      </w:r>
      <w:r w:rsidR="0000555E" w:rsidRPr="0015519C">
        <w:rPr>
          <w:rStyle w:val="normaltextrun"/>
          <w:rFonts w:ascii="Arial" w:eastAsiaTheme="majorEastAsia" w:hAnsi="Arial" w:cs="Arial"/>
        </w:rPr>
        <w:t>essed</w:t>
      </w:r>
      <w:r w:rsidR="00C456D3" w:rsidRPr="0015519C">
        <w:rPr>
          <w:rStyle w:val="normaltextrun"/>
          <w:rFonts w:ascii="Arial" w:eastAsiaTheme="majorEastAsia" w:hAnsi="Arial" w:cs="Arial"/>
        </w:rPr>
        <w:t xml:space="preserve"> </w:t>
      </w:r>
      <w:r w:rsidR="00826D8C" w:rsidRPr="0015519C">
        <w:rPr>
          <w:rStyle w:val="normaltextrun"/>
          <w:rFonts w:ascii="Arial" w:eastAsiaTheme="majorEastAsia" w:hAnsi="Arial" w:cs="Arial"/>
        </w:rPr>
        <w:t xml:space="preserve">is covered in the following sections. </w:t>
      </w:r>
    </w:p>
    <w:p w14:paraId="3BA4E2D6" w14:textId="77777777" w:rsidR="00C8538C" w:rsidRPr="0015519C" w:rsidRDefault="00C8538C" w:rsidP="002E7C96">
      <w:pPr>
        <w:pStyle w:val="paragraph"/>
        <w:spacing w:before="0" w:beforeAutospacing="0" w:after="0" w:afterAutospacing="0" w:line="360" w:lineRule="auto"/>
        <w:textAlignment w:val="baseline"/>
        <w:rPr>
          <w:rStyle w:val="normaltextrun"/>
          <w:rFonts w:ascii="Arial" w:eastAsiaTheme="majorEastAsia" w:hAnsi="Arial" w:cs="Arial"/>
        </w:rPr>
      </w:pPr>
    </w:p>
    <w:p w14:paraId="486C5611" w14:textId="50333DAF" w:rsidR="00880454" w:rsidRPr="0015519C" w:rsidRDefault="00CE46B6" w:rsidP="00953974">
      <w:pPr>
        <w:pStyle w:val="paragraph"/>
        <w:spacing w:before="0" w:beforeAutospacing="0" w:after="240" w:afterAutospacing="0"/>
        <w:ind w:left="720" w:hanging="720"/>
        <w:textAlignment w:val="baseline"/>
        <w:rPr>
          <w:rStyle w:val="normaltextrun"/>
          <w:rFonts w:ascii="Arial" w:eastAsiaTheme="majorEastAsia" w:hAnsi="Arial" w:cs="Arial"/>
          <w:b/>
        </w:rPr>
      </w:pPr>
      <w:bookmarkStart w:id="2" w:name="Section2"/>
      <w:r w:rsidRPr="0015519C">
        <w:rPr>
          <w:rStyle w:val="normaltextrun"/>
          <w:rFonts w:ascii="Arial" w:eastAsiaTheme="majorEastAsia" w:hAnsi="Arial" w:cs="Arial"/>
          <w:b/>
        </w:rPr>
        <w:t>2.</w:t>
      </w:r>
      <w:r w:rsidRPr="0015519C">
        <w:rPr>
          <w:rStyle w:val="normaltextrun"/>
          <w:rFonts w:ascii="Arial" w:eastAsiaTheme="majorEastAsia" w:hAnsi="Arial" w:cs="Arial"/>
          <w:b/>
        </w:rPr>
        <w:tab/>
      </w:r>
      <w:r w:rsidR="00880454" w:rsidRPr="0015519C">
        <w:rPr>
          <w:rStyle w:val="normaltextrun"/>
          <w:rFonts w:ascii="Arial" w:eastAsiaTheme="majorEastAsia" w:hAnsi="Arial" w:cs="Arial"/>
          <w:b/>
        </w:rPr>
        <w:t xml:space="preserve">No reduction in floodplain capacity, increased flood risk or need for a future flood protection scheme. </w:t>
      </w:r>
    </w:p>
    <w:bookmarkEnd w:id="2"/>
    <w:p w14:paraId="1EE21DD7" w14:textId="77777777" w:rsidR="0002684C" w:rsidRPr="0015519C" w:rsidRDefault="001A08E3" w:rsidP="009D24A4">
      <w:pPr>
        <w:pStyle w:val="paragraph"/>
        <w:spacing w:before="0" w:beforeAutospacing="0" w:after="24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t>Development</w:t>
      </w:r>
      <w:r w:rsidR="00752B12" w:rsidRPr="0015519C">
        <w:rPr>
          <w:rStyle w:val="normaltextrun"/>
          <w:rFonts w:ascii="Arial" w:eastAsiaTheme="majorEastAsia" w:hAnsi="Arial" w:cs="Arial"/>
          <w:bCs/>
        </w:rPr>
        <w:t xml:space="preserve"> </w:t>
      </w:r>
      <w:r w:rsidR="009D24A4" w:rsidRPr="0015519C">
        <w:rPr>
          <w:rStyle w:val="normaltextrun"/>
          <w:rFonts w:ascii="Arial" w:eastAsiaTheme="majorEastAsia" w:hAnsi="Arial" w:cs="Arial"/>
          <w:bCs/>
        </w:rPr>
        <w:t>involv</w:t>
      </w:r>
      <w:r w:rsidR="00752B12" w:rsidRPr="0015519C">
        <w:rPr>
          <w:rStyle w:val="normaltextrun"/>
          <w:rFonts w:ascii="Arial" w:eastAsiaTheme="majorEastAsia" w:hAnsi="Arial" w:cs="Arial"/>
          <w:bCs/>
        </w:rPr>
        <w:t xml:space="preserve">ing </w:t>
      </w:r>
      <w:r w:rsidR="009D24A4" w:rsidRPr="0015519C">
        <w:rPr>
          <w:rStyle w:val="normaltextrun"/>
          <w:rFonts w:ascii="Arial" w:eastAsiaTheme="majorEastAsia" w:hAnsi="Arial" w:cs="Arial"/>
          <w:bCs/>
        </w:rPr>
        <w:t>a reduction in floodplain capacity in the flood risk area is not covered by this standing advice and SEPA should be consulted</w:t>
      </w:r>
      <w:r w:rsidR="009D24A4" w:rsidRPr="0015519C">
        <w:rPr>
          <w:rStyle w:val="normaltextrun"/>
          <w:rFonts w:ascii="Arial" w:eastAsiaTheme="majorEastAsia" w:hAnsi="Arial" w:cs="Arial"/>
        </w:rPr>
        <w:t xml:space="preserve"> for site specific advice. </w:t>
      </w:r>
    </w:p>
    <w:p w14:paraId="6B8E47C9" w14:textId="3EFD666D" w:rsidR="00C322D4" w:rsidRPr="0015519C" w:rsidRDefault="00C322D4" w:rsidP="00C322D4">
      <w:pPr>
        <w:pStyle w:val="paragraph"/>
        <w:spacing w:before="0" w:beforeAutospacing="0" w:after="24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lastRenderedPageBreak/>
        <w:t xml:space="preserve">Floodplains help protect us from flooding as they provide </w:t>
      </w:r>
      <w:r w:rsidR="0054659F" w:rsidRPr="0015519C">
        <w:rPr>
          <w:rStyle w:val="normaltextrun"/>
          <w:rFonts w:ascii="Arial" w:eastAsiaTheme="majorEastAsia" w:hAnsi="Arial" w:cs="Arial"/>
        </w:rPr>
        <w:t>capacity</w:t>
      </w:r>
      <w:r w:rsidR="00A574A2" w:rsidRPr="0015519C">
        <w:rPr>
          <w:rStyle w:val="normaltextrun"/>
          <w:rFonts w:ascii="Arial" w:eastAsiaTheme="majorEastAsia" w:hAnsi="Arial" w:cs="Arial"/>
        </w:rPr>
        <w:t xml:space="preserve"> for flood water to be stored and conveyed</w:t>
      </w:r>
      <w:r w:rsidR="002430F7" w:rsidRPr="0015519C">
        <w:rPr>
          <w:rStyle w:val="normaltextrun"/>
          <w:rFonts w:ascii="Arial" w:eastAsiaTheme="majorEastAsia" w:hAnsi="Arial" w:cs="Arial"/>
        </w:rPr>
        <w:t xml:space="preserve"> down river. When </w:t>
      </w:r>
      <w:r w:rsidR="003B0B3C" w:rsidRPr="0015519C">
        <w:rPr>
          <w:rStyle w:val="normaltextrun"/>
          <w:rFonts w:ascii="Arial" w:eastAsiaTheme="majorEastAsia" w:hAnsi="Arial" w:cs="Arial"/>
        </w:rPr>
        <w:t xml:space="preserve">development takes place in the </w:t>
      </w:r>
      <w:r w:rsidR="00B51F71" w:rsidRPr="0015519C">
        <w:rPr>
          <w:rStyle w:val="normaltextrun"/>
          <w:rFonts w:ascii="Arial" w:eastAsiaTheme="majorEastAsia" w:hAnsi="Arial" w:cs="Arial"/>
        </w:rPr>
        <w:t>floodplain</w:t>
      </w:r>
      <w:r w:rsidR="00955D17" w:rsidRPr="0015519C">
        <w:rPr>
          <w:rStyle w:val="normaltextrun"/>
          <w:rFonts w:ascii="Arial" w:eastAsiaTheme="majorEastAsia" w:hAnsi="Arial" w:cs="Arial"/>
        </w:rPr>
        <w:t xml:space="preserve"> </w:t>
      </w:r>
      <w:r w:rsidR="00B51F71" w:rsidRPr="0015519C">
        <w:rPr>
          <w:rStyle w:val="normaltextrun"/>
          <w:rFonts w:ascii="Arial" w:eastAsiaTheme="majorEastAsia" w:hAnsi="Arial" w:cs="Arial"/>
        </w:rPr>
        <w:t xml:space="preserve">there is less space for water and so it is </w:t>
      </w:r>
      <w:r w:rsidR="00D10BC9" w:rsidRPr="0015519C">
        <w:rPr>
          <w:rStyle w:val="normaltextrun"/>
          <w:rFonts w:ascii="Arial" w:eastAsiaTheme="majorEastAsia" w:hAnsi="Arial" w:cs="Arial"/>
        </w:rPr>
        <w:t xml:space="preserve">displaced to other areas putting </w:t>
      </w:r>
      <w:r w:rsidR="00B51F71" w:rsidRPr="0015519C">
        <w:rPr>
          <w:rStyle w:val="normaltextrun"/>
          <w:rFonts w:ascii="Arial" w:eastAsiaTheme="majorEastAsia" w:hAnsi="Arial" w:cs="Arial"/>
        </w:rPr>
        <w:t xml:space="preserve">people and property at </w:t>
      </w:r>
      <w:r w:rsidR="00162FBA" w:rsidRPr="0015519C">
        <w:rPr>
          <w:rStyle w:val="normaltextrun"/>
          <w:rFonts w:ascii="Arial" w:eastAsiaTheme="majorEastAsia" w:hAnsi="Arial" w:cs="Arial"/>
        </w:rPr>
        <w:t xml:space="preserve">increased </w:t>
      </w:r>
      <w:r w:rsidR="00B51F71" w:rsidRPr="0015519C">
        <w:rPr>
          <w:rStyle w:val="normaltextrun"/>
          <w:rFonts w:ascii="Arial" w:eastAsiaTheme="majorEastAsia" w:hAnsi="Arial" w:cs="Arial"/>
        </w:rPr>
        <w:t xml:space="preserve">risk. </w:t>
      </w:r>
      <w:r w:rsidRPr="0015519C">
        <w:rPr>
          <w:rStyle w:val="normaltextrun"/>
          <w:rFonts w:ascii="Arial" w:eastAsiaTheme="majorEastAsia" w:hAnsi="Arial" w:cs="Arial"/>
        </w:rPr>
        <w:t>Development covered by this standing advice should not result</w:t>
      </w:r>
      <w:r w:rsidR="002D78F0" w:rsidRPr="0015519C">
        <w:rPr>
          <w:rStyle w:val="normaltextrun"/>
          <w:rFonts w:ascii="Arial" w:eastAsiaTheme="majorEastAsia" w:hAnsi="Arial" w:cs="Arial"/>
        </w:rPr>
        <w:t xml:space="preserve"> in</w:t>
      </w:r>
      <w:r w:rsidRPr="0015519C">
        <w:rPr>
          <w:rStyle w:val="normaltextrun"/>
          <w:rFonts w:ascii="Arial" w:eastAsiaTheme="majorEastAsia" w:hAnsi="Arial" w:cs="Arial"/>
        </w:rPr>
        <w:t xml:space="preserve"> floodplain </w:t>
      </w:r>
      <w:r w:rsidR="004609AA" w:rsidRPr="0015519C">
        <w:rPr>
          <w:rStyle w:val="normaltextrun"/>
          <w:rFonts w:ascii="Arial" w:eastAsiaTheme="majorEastAsia" w:hAnsi="Arial" w:cs="Arial"/>
        </w:rPr>
        <w:t xml:space="preserve">storage or conveyance </w:t>
      </w:r>
      <w:r w:rsidRPr="0015519C">
        <w:rPr>
          <w:rStyle w:val="normaltextrun"/>
          <w:rFonts w:ascii="Arial" w:eastAsiaTheme="majorEastAsia" w:hAnsi="Arial" w:cs="Arial"/>
        </w:rPr>
        <w:t>capacity loss</w:t>
      </w:r>
      <w:r w:rsidR="000F14A2" w:rsidRPr="0015519C">
        <w:rPr>
          <w:rStyle w:val="normaltextrun"/>
          <w:rFonts w:ascii="Arial" w:eastAsiaTheme="majorEastAsia" w:hAnsi="Arial" w:cs="Arial"/>
        </w:rPr>
        <w:t xml:space="preserve">; if it does then </w:t>
      </w:r>
      <w:r w:rsidR="00552CE9" w:rsidRPr="0015519C">
        <w:rPr>
          <w:rStyle w:val="normaltextrun"/>
          <w:rFonts w:ascii="Arial" w:eastAsiaTheme="majorEastAsia" w:hAnsi="Arial" w:cs="Arial"/>
        </w:rPr>
        <w:t xml:space="preserve">this standing advice does not apply. </w:t>
      </w:r>
    </w:p>
    <w:p w14:paraId="6F4A122A" w14:textId="4B4B94F0" w:rsidR="00744A13" w:rsidRPr="0015519C" w:rsidRDefault="009D24A4" w:rsidP="00AB46E8">
      <w:pPr>
        <w:pStyle w:val="paragraph"/>
        <w:spacing w:before="0" w:beforeAutospacing="0" w:after="24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Loss of floodplain capacity is </w:t>
      </w:r>
      <w:r w:rsidR="001D2EFE" w:rsidRPr="0015519C">
        <w:rPr>
          <w:rStyle w:val="normaltextrun"/>
          <w:rFonts w:ascii="Arial" w:eastAsiaTheme="majorEastAsia" w:hAnsi="Arial" w:cs="Arial"/>
        </w:rPr>
        <w:t xml:space="preserve">generally </w:t>
      </w:r>
      <w:r w:rsidRPr="0015519C">
        <w:rPr>
          <w:rStyle w:val="normaltextrun"/>
          <w:rFonts w:ascii="Arial" w:eastAsiaTheme="majorEastAsia" w:hAnsi="Arial" w:cs="Arial"/>
        </w:rPr>
        <w:t xml:space="preserve">caused by landraising </w:t>
      </w:r>
      <w:r w:rsidR="001D2EFE" w:rsidRPr="0015519C">
        <w:rPr>
          <w:rStyle w:val="normaltextrun"/>
          <w:rFonts w:ascii="Arial" w:eastAsiaTheme="majorEastAsia" w:hAnsi="Arial" w:cs="Arial"/>
        </w:rPr>
        <w:t>(</w:t>
      </w:r>
      <w:r w:rsidRPr="0015519C">
        <w:rPr>
          <w:rStyle w:val="normaltextrun"/>
          <w:rFonts w:ascii="Arial" w:eastAsiaTheme="majorEastAsia" w:hAnsi="Arial" w:cs="Arial"/>
        </w:rPr>
        <w:t>where ground levels are raised</w:t>
      </w:r>
      <w:r w:rsidR="001D2EFE" w:rsidRPr="0015519C">
        <w:rPr>
          <w:rStyle w:val="normaltextrun"/>
          <w:rFonts w:ascii="Arial" w:eastAsiaTheme="majorEastAsia" w:hAnsi="Arial" w:cs="Arial"/>
        </w:rPr>
        <w:t xml:space="preserve"> </w:t>
      </w:r>
      <w:r w:rsidRPr="0015519C">
        <w:rPr>
          <w:rStyle w:val="normaltextrun"/>
          <w:rFonts w:ascii="Arial" w:eastAsiaTheme="majorEastAsia" w:hAnsi="Arial" w:cs="Arial"/>
        </w:rPr>
        <w:t>to reduce the risk of flooding or for another purpose</w:t>
      </w:r>
      <w:r w:rsidR="001D2EFE" w:rsidRPr="0015519C">
        <w:rPr>
          <w:rStyle w:val="normaltextrun"/>
          <w:rFonts w:ascii="Arial" w:eastAsiaTheme="majorEastAsia" w:hAnsi="Arial" w:cs="Arial"/>
        </w:rPr>
        <w:t xml:space="preserve">), </w:t>
      </w:r>
      <w:r w:rsidRPr="0015519C">
        <w:rPr>
          <w:rStyle w:val="normaltextrun"/>
          <w:rFonts w:ascii="Arial" w:eastAsiaTheme="majorEastAsia" w:hAnsi="Arial" w:cs="Arial"/>
        </w:rPr>
        <w:t xml:space="preserve">increasing the footprint of previously developed sites or by adding new </w:t>
      </w:r>
      <w:r w:rsidR="00C833D6" w:rsidRPr="0015519C">
        <w:rPr>
          <w:rStyle w:val="normaltextrun"/>
          <w:rFonts w:ascii="Arial" w:eastAsiaTheme="majorEastAsia" w:hAnsi="Arial" w:cs="Arial"/>
        </w:rPr>
        <w:t>or enlarged</w:t>
      </w:r>
      <w:r w:rsidRPr="0015519C">
        <w:rPr>
          <w:rStyle w:val="normaltextrun"/>
          <w:rFonts w:ascii="Arial" w:eastAsiaTheme="majorEastAsia" w:hAnsi="Arial" w:cs="Arial"/>
        </w:rPr>
        <w:t xml:space="preserve"> buildings and structures. </w:t>
      </w:r>
      <w:r w:rsidR="008F5BE2" w:rsidRPr="0015519C">
        <w:rPr>
          <w:rStyle w:val="normaltextrun"/>
          <w:rFonts w:ascii="Arial" w:eastAsiaTheme="majorEastAsia" w:hAnsi="Arial" w:cs="Arial"/>
        </w:rPr>
        <w:t xml:space="preserve"> Development covered by this standing advice </w:t>
      </w:r>
      <w:r w:rsidR="00744A13" w:rsidRPr="0015519C">
        <w:rPr>
          <w:rStyle w:val="normaltextrun"/>
          <w:rFonts w:ascii="Arial" w:eastAsiaTheme="majorEastAsia" w:hAnsi="Arial" w:cs="Arial"/>
        </w:rPr>
        <w:t xml:space="preserve">should </w:t>
      </w:r>
      <w:r w:rsidR="001C722A" w:rsidRPr="0015519C">
        <w:rPr>
          <w:rStyle w:val="normaltextrun"/>
          <w:rFonts w:ascii="Arial" w:eastAsiaTheme="majorEastAsia" w:hAnsi="Arial" w:cs="Arial"/>
        </w:rPr>
        <w:t xml:space="preserve">be </w:t>
      </w:r>
      <w:r w:rsidR="00744A13" w:rsidRPr="0015519C">
        <w:rPr>
          <w:rStyle w:val="normaltextrun"/>
          <w:rFonts w:ascii="Arial" w:eastAsiaTheme="majorEastAsia" w:hAnsi="Arial" w:cs="Arial"/>
        </w:rPr>
        <w:t xml:space="preserve">built at </w:t>
      </w:r>
      <w:r w:rsidR="001C722A" w:rsidRPr="0015519C">
        <w:rPr>
          <w:rStyle w:val="normaltextrun"/>
          <w:rFonts w:ascii="Arial" w:eastAsiaTheme="majorEastAsia" w:hAnsi="Arial" w:cs="Arial"/>
        </w:rPr>
        <w:t xml:space="preserve">the </w:t>
      </w:r>
      <w:r w:rsidR="00744A13" w:rsidRPr="0015519C">
        <w:rPr>
          <w:rStyle w:val="normaltextrun"/>
          <w:rFonts w:ascii="Arial" w:eastAsiaTheme="majorEastAsia" w:hAnsi="Arial" w:cs="Arial"/>
        </w:rPr>
        <w:t xml:space="preserve">existing ground level </w:t>
      </w:r>
      <w:r w:rsidR="001C722A" w:rsidRPr="0015519C">
        <w:rPr>
          <w:rStyle w:val="normaltextrun"/>
          <w:rFonts w:ascii="Arial" w:eastAsiaTheme="majorEastAsia" w:hAnsi="Arial" w:cs="Arial"/>
        </w:rPr>
        <w:t>and</w:t>
      </w:r>
      <w:r w:rsidR="003332DC" w:rsidRPr="0015519C">
        <w:rPr>
          <w:rStyle w:val="normaltextrun"/>
          <w:rFonts w:ascii="Arial" w:eastAsiaTheme="majorEastAsia" w:hAnsi="Arial" w:cs="Arial"/>
        </w:rPr>
        <w:t xml:space="preserve"> </w:t>
      </w:r>
      <w:r w:rsidR="00F5090F" w:rsidRPr="0015519C">
        <w:rPr>
          <w:rStyle w:val="normaltextrun"/>
          <w:rFonts w:ascii="Arial" w:eastAsiaTheme="majorEastAsia" w:hAnsi="Arial" w:cs="Arial"/>
        </w:rPr>
        <w:t xml:space="preserve">not significantly </w:t>
      </w:r>
      <w:r w:rsidR="003332DC" w:rsidRPr="0015519C">
        <w:rPr>
          <w:rStyle w:val="normaltextrun"/>
          <w:rFonts w:ascii="Arial" w:eastAsiaTheme="majorEastAsia" w:hAnsi="Arial" w:cs="Arial"/>
        </w:rPr>
        <w:t>increase</w:t>
      </w:r>
      <w:r w:rsidR="00E135C6" w:rsidRPr="0015519C">
        <w:rPr>
          <w:rStyle w:val="normaltextrun"/>
          <w:rFonts w:ascii="Arial" w:eastAsiaTheme="majorEastAsia" w:hAnsi="Arial" w:cs="Arial"/>
        </w:rPr>
        <w:t xml:space="preserve"> </w:t>
      </w:r>
      <w:r w:rsidR="002B50E3" w:rsidRPr="0015519C">
        <w:rPr>
          <w:rStyle w:val="normaltextrun"/>
          <w:rFonts w:ascii="Arial" w:eastAsiaTheme="majorEastAsia" w:hAnsi="Arial" w:cs="Arial"/>
        </w:rPr>
        <w:t xml:space="preserve">the size of the </w:t>
      </w:r>
      <w:r w:rsidR="00744A13" w:rsidRPr="0015519C">
        <w:rPr>
          <w:rStyle w:val="normaltextrun"/>
          <w:rFonts w:ascii="Arial" w:eastAsiaTheme="majorEastAsia" w:hAnsi="Arial" w:cs="Arial"/>
        </w:rPr>
        <w:t xml:space="preserve">original footprint of the previous development to ensure there is no reduction in floodplain capacity compared with the pre-development scenario. This </w:t>
      </w:r>
      <w:r w:rsidR="00285328" w:rsidRPr="0015519C">
        <w:rPr>
          <w:rStyle w:val="normaltextrun"/>
          <w:rFonts w:ascii="Arial" w:eastAsiaTheme="majorEastAsia" w:hAnsi="Arial" w:cs="Arial"/>
        </w:rPr>
        <w:t>can be</w:t>
      </w:r>
      <w:r w:rsidR="00744A13" w:rsidRPr="0015519C">
        <w:rPr>
          <w:rStyle w:val="normaltextrun"/>
          <w:rFonts w:ascii="Arial" w:eastAsiaTheme="majorEastAsia" w:hAnsi="Arial" w:cs="Arial"/>
        </w:rPr>
        <w:t xml:space="preserve"> demonstrated by applicants </w:t>
      </w:r>
      <w:r w:rsidR="00285328" w:rsidRPr="0015519C">
        <w:rPr>
          <w:rStyle w:val="normaltextrun"/>
          <w:rFonts w:ascii="Arial" w:eastAsiaTheme="majorEastAsia" w:hAnsi="Arial" w:cs="Arial"/>
        </w:rPr>
        <w:t xml:space="preserve">in their </w:t>
      </w:r>
      <w:r w:rsidR="00DE609A" w:rsidRPr="0015519C">
        <w:rPr>
          <w:rStyle w:val="normaltextrun"/>
          <w:rFonts w:ascii="Arial" w:eastAsiaTheme="majorEastAsia" w:hAnsi="Arial" w:cs="Arial"/>
        </w:rPr>
        <w:t>application drawings</w:t>
      </w:r>
      <w:r w:rsidR="00744A13" w:rsidRPr="0015519C">
        <w:rPr>
          <w:rStyle w:val="normaltextrun"/>
          <w:rFonts w:ascii="Arial" w:eastAsiaTheme="majorEastAsia" w:hAnsi="Arial" w:cs="Arial"/>
        </w:rPr>
        <w:t xml:space="preserve">. </w:t>
      </w:r>
    </w:p>
    <w:p w14:paraId="4C566DFE" w14:textId="7F794D75" w:rsidR="00DC62ED" w:rsidRDefault="006C793D" w:rsidP="00AB46E8">
      <w:pPr>
        <w:pStyle w:val="paragraph"/>
        <w:spacing w:before="0" w:beforeAutospacing="0" w:after="24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For redevelopment, </w:t>
      </w:r>
      <w:r w:rsidR="00163964" w:rsidRPr="0015519C">
        <w:rPr>
          <w:rStyle w:val="normaltextrun"/>
          <w:rFonts w:ascii="Arial" w:eastAsiaTheme="majorEastAsia" w:hAnsi="Arial" w:cs="Arial"/>
        </w:rPr>
        <w:t xml:space="preserve">opportunities for betterment should be explored and </w:t>
      </w:r>
      <w:r w:rsidR="003557AB" w:rsidRPr="0015519C">
        <w:rPr>
          <w:rStyle w:val="normaltextrun"/>
          <w:rFonts w:ascii="Arial" w:eastAsiaTheme="majorEastAsia" w:hAnsi="Arial" w:cs="Arial"/>
        </w:rPr>
        <w:t>the most vulnerable</w:t>
      </w:r>
      <w:r w:rsidR="00DC62ED" w:rsidRPr="0015519C">
        <w:rPr>
          <w:rStyle w:val="normaltextrun"/>
          <w:rFonts w:ascii="Arial" w:eastAsiaTheme="majorEastAsia" w:hAnsi="Arial" w:cs="Arial"/>
        </w:rPr>
        <w:t xml:space="preserve"> aspects of the development</w:t>
      </w:r>
      <w:r w:rsidR="00163964" w:rsidRPr="0015519C">
        <w:rPr>
          <w:rStyle w:val="normaltextrun"/>
          <w:rFonts w:ascii="Arial" w:eastAsiaTheme="majorEastAsia" w:hAnsi="Arial" w:cs="Arial"/>
        </w:rPr>
        <w:t xml:space="preserve"> </w:t>
      </w:r>
      <w:r w:rsidR="00DC62ED" w:rsidRPr="0015519C">
        <w:rPr>
          <w:rStyle w:val="normaltextrun"/>
          <w:rFonts w:ascii="Arial" w:eastAsiaTheme="majorEastAsia" w:hAnsi="Arial" w:cs="Arial"/>
        </w:rPr>
        <w:t xml:space="preserve">located in the lowest risk parts of the site wherever possible.  </w:t>
      </w:r>
    </w:p>
    <w:p w14:paraId="2BE787BA" w14:textId="21FE8E51" w:rsidR="00EA2A24" w:rsidRPr="001A01B8" w:rsidRDefault="00824F59" w:rsidP="0002333A">
      <w:pPr>
        <w:pStyle w:val="paragraph"/>
        <w:spacing w:before="0" w:beforeAutospacing="0" w:after="240" w:afterAutospacing="0" w:line="360" w:lineRule="auto"/>
        <w:textAlignment w:val="baseline"/>
        <w:rPr>
          <w:rStyle w:val="normaltextrun"/>
          <w:rFonts w:ascii="Arial" w:hAnsi="Arial" w:cs="Arial"/>
        </w:rPr>
      </w:pPr>
      <w:r w:rsidRPr="001A01B8">
        <w:rPr>
          <w:rFonts w:ascii="Arial" w:hAnsi="Arial" w:cs="Arial"/>
        </w:rPr>
        <w:t>Extensions</w:t>
      </w:r>
      <w:r w:rsidR="00EA2A24" w:rsidRPr="001A01B8">
        <w:rPr>
          <w:rFonts w:ascii="Arial" w:hAnsi="Arial" w:cs="Arial"/>
        </w:rPr>
        <w:t xml:space="preserve"> can introduce more people to an area of flood risk particularly if flooding occurs when people are sleeping.  They may also deflect water to other nearby receptors. Extensions should be </w:t>
      </w:r>
      <w:r w:rsidR="0002333A" w:rsidRPr="001A01B8">
        <w:rPr>
          <w:rStyle w:val="normaltextrun"/>
          <w:rFonts w:ascii="Arial" w:eastAsiaTheme="majorEastAsia" w:hAnsi="Arial" w:cs="Arial"/>
        </w:rPr>
        <w:t xml:space="preserve">located in the lowest risk parts of the site wherever possible. </w:t>
      </w:r>
    </w:p>
    <w:p w14:paraId="1B5EC93C" w14:textId="595AA92F" w:rsidR="00DE2590" w:rsidRPr="00FC2123" w:rsidRDefault="00744A13" w:rsidP="00FC2123">
      <w:pPr>
        <w:pStyle w:val="paragraph"/>
        <w:spacing w:before="0" w:beforeAutospacing="0" w:after="240" w:afterAutospacing="0" w:line="360" w:lineRule="auto"/>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Flood protection schemes are designed to protect existing communities </w:t>
      </w:r>
      <w:r w:rsidR="00D40770" w:rsidRPr="0015519C">
        <w:rPr>
          <w:rStyle w:val="normaltextrun"/>
          <w:rFonts w:ascii="Arial" w:eastAsiaTheme="majorEastAsia" w:hAnsi="Arial" w:cs="Arial"/>
        </w:rPr>
        <w:t xml:space="preserve">from flooding </w:t>
      </w:r>
      <w:r w:rsidRPr="0015519C">
        <w:rPr>
          <w:rStyle w:val="normaltextrun"/>
          <w:rFonts w:ascii="Arial" w:eastAsiaTheme="majorEastAsia" w:hAnsi="Arial" w:cs="Arial"/>
        </w:rPr>
        <w:t xml:space="preserve">and not new development. No development should be built </w:t>
      </w:r>
      <w:r w:rsidR="00E776A5" w:rsidRPr="0015519C">
        <w:rPr>
          <w:rStyle w:val="normaltextrun"/>
          <w:rFonts w:ascii="Arial" w:eastAsiaTheme="majorEastAsia" w:hAnsi="Arial" w:cs="Arial"/>
        </w:rPr>
        <w:t xml:space="preserve">in the knowledge that it will </w:t>
      </w:r>
      <w:r w:rsidR="004A4611" w:rsidRPr="0015519C">
        <w:rPr>
          <w:rStyle w:val="normaltextrun"/>
          <w:rFonts w:ascii="Arial" w:eastAsiaTheme="majorEastAsia" w:hAnsi="Arial" w:cs="Arial"/>
        </w:rPr>
        <w:t>require protection against flooding in the future.</w:t>
      </w:r>
    </w:p>
    <w:p w14:paraId="0185FDF9" w14:textId="2473E0E4" w:rsidR="00880454" w:rsidRPr="00FB47FA" w:rsidRDefault="00305B78" w:rsidP="00305B78">
      <w:pPr>
        <w:pStyle w:val="paragraph"/>
        <w:spacing w:before="0" w:beforeAutospacing="0" w:after="240" w:afterAutospacing="0" w:line="360" w:lineRule="auto"/>
        <w:textAlignment w:val="baseline"/>
        <w:rPr>
          <w:rFonts w:ascii="Arial" w:hAnsi="Arial" w:cs="Arial"/>
          <w:b/>
          <w:bCs/>
        </w:rPr>
      </w:pPr>
      <w:bookmarkStart w:id="3" w:name="Section3"/>
      <w:r w:rsidRPr="00FB47FA">
        <w:rPr>
          <w:rStyle w:val="normaltextrun"/>
          <w:rFonts w:ascii="Arial" w:eastAsiaTheme="majorEastAsia" w:hAnsi="Arial" w:cs="Arial"/>
          <w:b/>
          <w:bCs/>
        </w:rPr>
        <w:t xml:space="preserve">3.    </w:t>
      </w:r>
      <w:r w:rsidR="00880454" w:rsidRPr="00FB47FA">
        <w:rPr>
          <w:rStyle w:val="normaltextrun"/>
          <w:rFonts w:ascii="Arial" w:eastAsiaTheme="majorEastAsia" w:hAnsi="Arial" w:cs="Arial"/>
          <w:b/>
          <w:bCs/>
        </w:rPr>
        <w:t>The development remains safe and operational during floods.</w:t>
      </w:r>
    </w:p>
    <w:bookmarkEnd w:id="3"/>
    <w:p w14:paraId="67BBFBEB" w14:textId="45EC75FC" w:rsidR="00DB0DEC" w:rsidRDefault="00DB0DEC" w:rsidP="00321ABE">
      <w:pPr>
        <w:pStyle w:val="paragraph"/>
        <w:spacing w:before="0" w:beforeAutospacing="0" w:after="240" w:afterAutospacing="0" w:line="360" w:lineRule="auto"/>
        <w:textAlignment w:val="baseline"/>
        <w:rPr>
          <w:rFonts w:ascii="Arial" w:hAnsi="Arial" w:cs="Arial"/>
        </w:rPr>
      </w:pPr>
      <w:r w:rsidRPr="002F44C8">
        <w:rPr>
          <w:rFonts w:ascii="Arial" w:hAnsi="Arial" w:cs="Arial"/>
        </w:rPr>
        <w:t xml:space="preserve">Developments should be designed and constructed to be operational during floods and allow the free flow of water, for example, </w:t>
      </w:r>
      <w:r w:rsidRPr="00C93A98">
        <w:rPr>
          <w:rFonts w:ascii="Arial" w:hAnsi="Arial" w:cs="Arial"/>
        </w:rPr>
        <w:t xml:space="preserve">plant rooms within buildings can be resiliently designed. The development type and proposed use informs what is safe and operational for that development, and there is a need to apply </w:t>
      </w:r>
      <w:r w:rsidR="00C3214B" w:rsidRPr="00C93A98">
        <w:rPr>
          <w:rFonts w:ascii="Arial" w:hAnsi="Arial" w:cs="Arial"/>
        </w:rPr>
        <w:t xml:space="preserve">planning </w:t>
      </w:r>
      <w:r w:rsidRPr="00C93A98">
        <w:rPr>
          <w:rFonts w:ascii="Arial" w:hAnsi="Arial" w:cs="Arial"/>
        </w:rPr>
        <w:t xml:space="preserve">judgement in each case.  For example, developments designed to be unoccupied, or those that will not reasonably be occupied during floods, will have different requirements </w:t>
      </w:r>
      <w:r w:rsidR="00CB454F" w:rsidRPr="00C93A98">
        <w:rPr>
          <w:rFonts w:ascii="Arial" w:hAnsi="Arial" w:cs="Arial"/>
        </w:rPr>
        <w:t>f</w:t>
      </w:r>
      <w:r w:rsidR="00503448" w:rsidRPr="00C93A98">
        <w:rPr>
          <w:rFonts w:ascii="Arial" w:hAnsi="Arial" w:cs="Arial"/>
        </w:rPr>
        <w:t>rom essential infrastructure or residential development</w:t>
      </w:r>
      <w:r w:rsidR="00E6331E" w:rsidRPr="00C93A98">
        <w:rPr>
          <w:rFonts w:ascii="Arial" w:hAnsi="Arial" w:cs="Arial"/>
        </w:rPr>
        <w:t xml:space="preserve">, which may require to be continuously maintained or occupied. </w:t>
      </w:r>
      <w:r w:rsidRPr="00C93A98">
        <w:rPr>
          <w:rFonts w:ascii="Arial" w:hAnsi="Arial" w:cs="Arial"/>
        </w:rPr>
        <w:t xml:space="preserve">Structures should be installed securely to </w:t>
      </w:r>
      <w:r w:rsidRPr="00C93A98">
        <w:rPr>
          <w:rFonts w:ascii="Arial" w:hAnsi="Arial" w:cs="Arial"/>
        </w:rPr>
        <w:lastRenderedPageBreak/>
        <w:t>avoid potential wash-out during flooding, which can cause</w:t>
      </w:r>
      <w:r w:rsidRPr="002F44C8">
        <w:rPr>
          <w:rFonts w:ascii="Arial" w:hAnsi="Arial" w:cs="Arial"/>
        </w:rPr>
        <w:t xml:space="preserve"> channel blockage elsewhere exacerbating local flooding.</w:t>
      </w:r>
    </w:p>
    <w:p w14:paraId="4BE6C62F" w14:textId="06BC048D" w:rsidR="00880454" w:rsidRPr="00C93A98" w:rsidRDefault="0059727D" w:rsidP="00880454">
      <w:pPr>
        <w:pStyle w:val="paragraph"/>
        <w:spacing w:before="0" w:beforeAutospacing="0" w:after="240" w:afterAutospacing="0" w:line="360" w:lineRule="auto"/>
        <w:textAlignment w:val="baseline"/>
        <w:rPr>
          <w:rFonts w:ascii="Arial" w:hAnsi="Arial" w:cs="Arial"/>
        </w:rPr>
      </w:pPr>
      <w:r w:rsidRPr="00FB47FA">
        <w:rPr>
          <w:rFonts w:ascii="Arial" w:hAnsi="Arial" w:cs="Arial"/>
        </w:rPr>
        <w:t xml:space="preserve">Applicants </w:t>
      </w:r>
      <w:r w:rsidR="00880454" w:rsidRPr="00FB47FA">
        <w:rPr>
          <w:rFonts w:ascii="Arial" w:hAnsi="Arial" w:cs="Arial"/>
        </w:rPr>
        <w:t>can show</w:t>
      </w:r>
      <w:r w:rsidRPr="00FB47FA">
        <w:rPr>
          <w:rFonts w:ascii="Arial" w:hAnsi="Arial" w:cs="Arial"/>
        </w:rPr>
        <w:t xml:space="preserve"> development is </w:t>
      </w:r>
      <w:r w:rsidRPr="00C93A98">
        <w:rPr>
          <w:rFonts w:ascii="Arial" w:hAnsi="Arial" w:cs="Arial"/>
        </w:rPr>
        <w:t>c</w:t>
      </w:r>
      <w:r w:rsidR="00880454" w:rsidRPr="00C93A98">
        <w:rPr>
          <w:rFonts w:ascii="Arial" w:hAnsi="Arial" w:cs="Arial"/>
        </w:rPr>
        <w:t>apable of remaining safe and operational</w:t>
      </w:r>
      <w:r w:rsidR="00950175" w:rsidRPr="00C93A98">
        <w:rPr>
          <w:rFonts w:ascii="Arial" w:hAnsi="Arial" w:cs="Arial"/>
        </w:rPr>
        <w:t xml:space="preserve"> during a flood</w:t>
      </w:r>
      <w:r w:rsidR="00786FC3" w:rsidRPr="00C93A98">
        <w:rPr>
          <w:rFonts w:ascii="Arial" w:hAnsi="Arial" w:cs="Arial"/>
        </w:rPr>
        <w:t xml:space="preserve"> by</w:t>
      </w:r>
      <w:r w:rsidR="00F44EBF" w:rsidRPr="00C93A98">
        <w:rPr>
          <w:rFonts w:ascii="Arial" w:hAnsi="Arial" w:cs="Arial"/>
        </w:rPr>
        <w:t xml:space="preserve"> outlining</w:t>
      </w:r>
      <w:r w:rsidR="00880454" w:rsidRPr="00C93A98">
        <w:rPr>
          <w:rFonts w:ascii="Arial" w:hAnsi="Arial" w:cs="Arial"/>
        </w:rPr>
        <w:t>:</w:t>
      </w:r>
    </w:p>
    <w:p w14:paraId="630D5A85" w14:textId="6143ED40" w:rsidR="00C07875" w:rsidRPr="00C93A98" w:rsidRDefault="007A56C8" w:rsidP="00D72CBF">
      <w:pPr>
        <w:pStyle w:val="ListParagraph"/>
        <w:numPr>
          <w:ilvl w:val="0"/>
          <w:numId w:val="9"/>
        </w:numPr>
        <w:rPr>
          <w:rStyle w:val="normaltextrun"/>
          <w:rFonts w:ascii="Arial" w:eastAsiaTheme="minorHAnsi" w:hAnsi="Arial" w:cs="Arial"/>
          <w:strike/>
        </w:rPr>
      </w:pPr>
      <w:r w:rsidRPr="00C93A98">
        <w:rPr>
          <w:rFonts w:ascii="Arial" w:hAnsi="Arial" w:cs="Arial"/>
        </w:rPr>
        <w:t xml:space="preserve">Whether safe access and egress </w:t>
      </w:r>
      <w:r w:rsidR="007336E8" w:rsidRPr="00C93A98">
        <w:rPr>
          <w:rFonts w:ascii="Arial" w:hAnsi="Arial" w:cs="Arial"/>
        </w:rPr>
        <w:t>is to be delivered</w:t>
      </w:r>
      <w:r w:rsidR="0021706B" w:rsidRPr="00C93A98">
        <w:rPr>
          <w:rFonts w:ascii="Arial" w:hAnsi="Arial" w:cs="Arial"/>
        </w:rPr>
        <w:t xml:space="preserve">. </w:t>
      </w:r>
      <w:r w:rsidR="00D72CBF" w:rsidRPr="00C93A98">
        <w:rPr>
          <w:rFonts w:ascii="Arial" w:hAnsi="Arial" w:cs="Arial"/>
        </w:rPr>
        <w:t xml:space="preserve">Safe access and egress </w:t>
      </w:r>
      <w:r w:rsidR="00D72CBF" w:rsidRPr="00C93A98">
        <w:rPr>
          <w:rStyle w:val="normaltextrun"/>
          <w:rFonts w:ascii="Arial" w:hAnsi="Arial" w:cs="Arial"/>
        </w:rPr>
        <w:t xml:space="preserve">means a safe and flood free route, enabling the free movement of people of all abilities (on foot or with assistance) to a secure place outwith the flood risk area. </w:t>
      </w:r>
      <w:r w:rsidR="00C07875" w:rsidRPr="00C93A98">
        <w:rPr>
          <w:rFonts w:ascii="Arial" w:hAnsi="Arial" w:cs="Arial"/>
        </w:rPr>
        <w:t xml:space="preserve">NPF4 allows for </w:t>
      </w:r>
      <w:r w:rsidR="00726683" w:rsidRPr="00C93A98">
        <w:rPr>
          <w:rFonts w:ascii="Arial" w:hAnsi="Arial" w:cs="Arial"/>
        </w:rPr>
        <w:t>some developments to go ahead in</w:t>
      </w:r>
      <w:r w:rsidR="009D349C" w:rsidRPr="00C93A98">
        <w:rPr>
          <w:rFonts w:ascii="Arial" w:hAnsi="Arial" w:cs="Arial"/>
        </w:rPr>
        <w:t xml:space="preserve"> flood risk areas</w:t>
      </w:r>
      <w:r w:rsidR="00C83D26" w:rsidRPr="00C93A98">
        <w:rPr>
          <w:rFonts w:ascii="Arial" w:hAnsi="Arial" w:cs="Arial"/>
        </w:rPr>
        <w:t xml:space="preserve">. This </w:t>
      </w:r>
      <w:r w:rsidR="00351AC6" w:rsidRPr="00C93A98">
        <w:rPr>
          <w:rFonts w:ascii="Arial" w:hAnsi="Arial" w:cs="Arial"/>
        </w:rPr>
        <w:t xml:space="preserve">means </w:t>
      </w:r>
      <w:r w:rsidR="00B550AE" w:rsidRPr="00C93A98">
        <w:rPr>
          <w:rFonts w:ascii="Arial" w:hAnsi="Arial" w:cs="Arial"/>
        </w:rPr>
        <w:t>by definition there is a</w:t>
      </w:r>
      <w:r w:rsidR="006633EC" w:rsidRPr="00C93A98">
        <w:rPr>
          <w:rFonts w:ascii="Arial" w:hAnsi="Arial" w:cs="Arial"/>
        </w:rPr>
        <w:t xml:space="preserve"> risk </w:t>
      </w:r>
      <w:r w:rsidR="00E37E70" w:rsidRPr="00C93A98">
        <w:rPr>
          <w:rFonts w:ascii="Arial" w:hAnsi="Arial" w:cs="Arial"/>
        </w:rPr>
        <w:t>to the development and</w:t>
      </w:r>
      <w:r w:rsidR="00351AC6" w:rsidRPr="00C93A98">
        <w:rPr>
          <w:rFonts w:ascii="Arial" w:hAnsi="Arial" w:cs="Arial"/>
        </w:rPr>
        <w:t xml:space="preserve"> </w:t>
      </w:r>
      <w:r w:rsidR="00C66E85" w:rsidRPr="00C93A98">
        <w:rPr>
          <w:rFonts w:ascii="Arial" w:hAnsi="Arial" w:cs="Arial"/>
        </w:rPr>
        <w:t>in some cases</w:t>
      </w:r>
      <w:r w:rsidR="00C07875" w:rsidRPr="00C93A98">
        <w:rPr>
          <w:rFonts w:ascii="Arial" w:hAnsi="Arial" w:cs="Arial"/>
        </w:rPr>
        <w:t xml:space="preserve"> </w:t>
      </w:r>
      <w:r w:rsidR="007336E8" w:rsidRPr="00C93A98">
        <w:rPr>
          <w:rFonts w:ascii="Arial" w:hAnsi="Arial" w:cs="Arial"/>
        </w:rPr>
        <w:t>re</w:t>
      </w:r>
      <w:r w:rsidR="00C07875" w:rsidRPr="00C93A98">
        <w:rPr>
          <w:rFonts w:ascii="Arial" w:hAnsi="Arial" w:cs="Arial"/>
        </w:rPr>
        <w:t xml:space="preserve">developments </w:t>
      </w:r>
      <w:r w:rsidR="000E08AD" w:rsidRPr="00C93A98">
        <w:rPr>
          <w:rFonts w:ascii="Arial" w:hAnsi="Arial" w:cs="Arial"/>
        </w:rPr>
        <w:t xml:space="preserve">could </w:t>
      </w:r>
      <w:r w:rsidR="00C07875" w:rsidRPr="00C93A98">
        <w:rPr>
          <w:rFonts w:ascii="Arial" w:hAnsi="Arial" w:cs="Arial"/>
        </w:rPr>
        <w:t xml:space="preserve">continue to be at the same level of risk as </w:t>
      </w:r>
      <w:r w:rsidR="007336E8" w:rsidRPr="00C93A98">
        <w:rPr>
          <w:rFonts w:ascii="Arial" w:hAnsi="Arial" w:cs="Arial"/>
        </w:rPr>
        <w:t xml:space="preserve">they were </w:t>
      </w:r>
      <w:r w:rsidR="00C07875" w:rsidRPr="00C93A98">
        <w:rPr>
          <w:rFonts w:ascii="Arial" w:hAnsi="Arial" w:cs="Arial"/>
        </w:rPr>
        <w:t xml:space="preserve">before, including </w:t>
      </w:r>
      <w:r w:rsidR="00AA794E" w:rsidRPr="00C93A98">
        <w:rPr>
          <w:rFonts w:ascii="Arial" w:hAnsi="Arial" w:cs="Arial"/>
        </w:rPr>
        <w:t xml:space="preserve">for </w:t>
      </w:r>
      <w:r w:rsidR="009D349C" w:rsidRPr="00C93A98">
        <w:rPr>
          <w:rFonts w:ascii="Arial" w:hAnsi="Arial" w:cs="Arial"/>
        </w:rPr>
        <w:t xml:space="preserve">their </w:t>
      </w:r>
      <w:r w:rsidR="00C07875" w:rsidRPr="00C93A98">
        <w:rPr>
          <w:rFonts w:ascii="Arial" w:hAnsi="Arial" w:cs="Arial"/>
        </w:rPr>
        <w:t>access and egress</w:t>
      </w:r>
      <w:r w:rsidR="002065C8" w:rsidRPr="00C93A98">
        <w:rPr>
          <w:rFonts w:ascii="Arial" w:hAnsi="Arial" w:cs="Arial"/>
        </w:rPr>
        <w:t xml:space="preserve"> arrangements</w:t>
      </w:r>
      <w:r w:rsidR="00C07875" w:rsidRPr="00C93A98">
        <w:rPr>
          <w:rFonts w:ascii="Arial" w:hAnsi="Arial" w:cs="Arial"/>
        </w:rPr>
        <w:t>. Redevelopments are an opportunity to reduce risk as far as possible</w:t>
      </w:r>
      <w:r w:rsidR="002065C8" w:rsidRPr="00C93A98">
        <w:rPr>
          <w:rFonts w:ascii="Arial" w:hAnsi="Arial" w:cs="Arial"/>
        </w:rPr>
        <w:t xml:space="preserve"> and t</w:t>
      </w:r>
      <w:r w:rsidR="00C07875" w:rsidRPr="00C93A98">
        <w:rPr>
          <w:rFonts w:ascii="Arial" w:hAnsi="Arial" w:cs="Arial"/>
        </w:rPr>
        <w:t>he planning authority may w</w:t>
      </w:r>
      <w:r w:rsidR="00761C30" w:rsidRPr="00C93A98">
        <w:rPr>
          <w:rFonts w:ascii="Arial" w:hAnsi="Arial" w:cs="Arial"/>
        </w:rPr>
        <w:t>ish</w:t>
      </w:r>
      <w:r w:rsidR="00C07875" w:rsidRPr="00C93A98">
        <w:rPr>
          <w:rFonts w:ascii="Arial" w:hAnsi="Arial" w:cs="Arial"/>
        </w:rPr>
        <w:t xml:space="preserve"> to consider the continuing level o</w:t>
      </w:r>
      <w:r w:rsidR="002065C8" w:rsidRPr="00C93A98">
        <w:rPr>
          <w:rFonts w:ascii="Arial" w:hAnsi="Arial" w:cs="Arial"/>
        </w:rPr>
        <w:t>f</w:t>
      </w:r>
      <w:r w:rsidR="00C07875" w:rsidRPr="00C93A98">
        <w:rPr>
          <w:rFonts w:ascii="Arial" w:hAnsi="Arial" w:cs="Arial"/>
        </w:rPr>
        <w:t xml:space="preserve"> risk including to the access</w:t>
      </w:r>
      <w:r w:rsidR="003B72C1" w:rsidRPr="00C93A98">
        <w:rPr>
          <w:rFonts w:ascii="Arial" w:hAnsi="Arial" w:cs="Arial"/>
        </w:rPr>
        <w:t xml:space="preserve"> egress </w:t>
      </w:r>
      <w:r w:rsidR="00C07875" w:rsidRPr="00C93A98">
        <w:rPr>
          <w:rFonts w:ascii="Arial" w:hAnsi="Arial" w:cs="Arial"/>
        </w:rPr>
        <w:t>and make requirements</w:t>
      </w:r>
      <w:r w:rsidR="00C3214B" w:rsidRPr="00C93A98">
        <w:rPr>
          <w:rFonts w:ascii="Arial" w:hAnsi="Arial" w:cs="Arial"/>
        </w:rPr>
        <w:t xml:space="preserve">/changes </w:t>
      </w:r>
      <w:r w:rsidR="00C07875" w:rsidRPr="00C93A98">
        <w:rPr>
          <w:rFonts w:ascii="Arial" w:hAnsi="Arial" w:cs="Arial"/>
        </w:rPr>
        <w:t>as</w:t>
      </w:r>
      <w:r w:rsidR="00761C30" w:rsidRPr="00C93A98">
        <w:rPr>
          <w:rFonts w:ascii="Arial" w:hAnsi="Arial" w:cs="Arial"/>
        </w:rPr>
        <w:t xml:space="preserve"> </w:t>
      </w:r>
      <w:r w:rsidR="00C07875" w:rsidRPr="00C93A98">
        <w:rPr>
          <w:rFonts w:ascii="Arial" w:hAnsi="Arial" w:cs="Arial"/>
        </w:rPr>
        <w:t xml:space="preserve">appropriate. </w:t>
      </w:r>
      <w:r w:rsidR="00577BFC" w:rsidRPr="00C93A98">
        <w:rPr>
          <w:rFonts w:ascii="Arial" w:hAnsi="Arial" w:cs="Arial"/>
        </w:rPr>
        <w:t xml:space="preserve">Planning authorities may also </w:t>
      </w:r>
      <w:r w:rsidR="008637EB" w:rsidRPr="00C93A98">
        <w:rPr>
          <w:rFonts w:ascii="Arial" w:hAnsi="Arial" w:cs="Arial"/>
        </w:rPr>
        <w:t>r</w:t>
      </w:r>
      <w:r w:rsidR="00577BFC" w:rsidRPr="00C93A98">
        <w:rPr>
          <w:rFonts w:ascii="Arial" w:hAnsi="Arial" w:cs="Arial"/>
        </w:rPr>
        <w:t xml:space="preserve">equire safe access and egress </w:t>
      </w:r>
      <w:r w:rsidR="000E1D36" w:rsidRPr="00C93A98">
        <w:rPr>
          <w:rFonts w:ascii="Arial" w:hAnsi="Arial" w:cs="Arial"/>
        </w:rPr>
        <w:t xml:space="preserve">for other development covered by this standing advice where </w:t>
      </w:r>
      <w:r w:rsidR="008637EB" w:rsidRPr="00C93A98">
        <w:rPr>
          <w:rFonts w:ascii="Arial" w:hAnsi="Arial" w:cs="Arial"/>
        </w:rPr>
        <w:t>deemed</w:t>
      </w:r>
      <w:r w:rsidR="000E1D36" w:rsidRPr="00C93A98">
        <w:rPr>
          <w:rFonts w:ascii="Arial" w:hAnsi="Arial" w:cs="Arial"/>
        </w:rPr>
        <w:t xml:space="preserve"> appropriate. </w:t>
      </w:r>
    </w:p>
    <w:p w14:paraId="37335877" w14:textId="3042D970" w:rsidR="00B34188" w:rsidRPr="00C93A98" w:rsidRDefault="00B34188" w:rsidP="002A148E">
      <w:pPr>
        <w:pStyle w:val="paragraph"/>
        <w:numPr>
          <w:ilvl w:val="0"/>
          <w:numId w:val="9"/>
        </w:numPr>
        <w:spacing w:before="0" w:beforeAutospacing="0" w:after="0" w:afterAutospacing="0" w:line="360" w:lineRule="auto"/>
        <w:textAlignment w:val="baseline"/>
        <w:rPr>
          <w:rStyle w:val="normaltextrun"/>
          <w:rFonts w:ascii="Arial" w:eastAsiaTheme="majorEastAsia" w:hAnsi="Arial" w:cs="Arial"/>
        </w:rPr>
      </w:pPr>
      <w:r w:rsidRPr="00FB47FA">
        <w:rPr>
          <w:rStyle w:val="normaltextrun"/>
          <w:rFonts w:ascii="Arial" w:eastAsiaTheme="majorEastAsia" w:hAnsi="Arial" w:cs="Arial"/>
        </w:rPr>
        <w:t>The best route to take if evacuation is required</w:t>
      </w:r>
      <w:r w:rsidR="007D75D2" w:rsidRPr="00FB47FA">
        <w:rPr>
          <w:rStyle w:val="normaltextrun"/>
          <w:rFonts w:ascii="Arial" w:eastAsiaTheme="majorEastAsia" w:hAnsi="Arial" w:cs="Arial"/>
        </w:rPr>
        <w:t xml:space="preserve"> (including for operators if applicable)</w:t>
      </w:r>
      <w:r w:rsidRPr="00FB47FA">
        <w:rPr>
          <w:rStyle w:val="normaltextrun"/>
          <w:rFonts w:ascii="Arial" w:eastAsiaTheme="majorEastAsia" w:hAnsi="Arial" w:cs="Arial"/>
        </w:rPr>
        <w:t xml:space="preserve">, identification of a safe place to go and a trigger for the decision to </w:t>
      </w:r>
      <w:r w:rsidRPr="00C93A98">
        <w:rPr>
          <w:rStyle w:val="normaltextrun"/>
          <w:rFonts w:ascii="Arial" w:eastAsiaTheme="majorEastAsia" w:hAnsi="Arial" w:cs="Arial"/>
        </w:rPr>
        <w:t xml:space="preserve">evacuate.  </w:t>
      </w:r>
    </w:p>
    <w:p w14:paraId="1BFB0F50" w14:textId="1A211B2D" w:rsidR="002C50CC" w:rsidRPr="00C93A98" w:rsidRDefault="00C4066C" w:rsidP="002A148E">
      <w:pPr>
        <w:pStyle w:val="paragraph"/>
        <w:numPr>
          <w:ilvl w:val="0"/>
          <w:numId w:val="9"/>
        </w:numPr>
        <w:spacing w:before="0" w:beforeAutospacing="0" w:after="0" w:afterAutospacing="0" w:line="360" w:lineRule="auto"/>
        <w:textAlignment w:val="baseline"/>
        <w:rPr>
          <w:rStyle w:val="normaltextrun"/>
          <w:rFonts w:ascii="Arial" w:eastAsiaTheme="majorEastAsia" w:hAnsi="Arial" w:cs="Arial"/>
        </w:rPr>
      </w:pPr>
      <w:r w:rsidRPr="00C93A98">
        <w:rPr>
          <w:rStyle w:val="normaltextrun"/>
          <w:rFonts w:ascii="Arial" w:eastAsiaTheme="majorEastAsia" w:hAnsi="Arial" w:cs="Arial"/>
        </w:rPr>
        <w:t>Whether s</w:t>
      </w:r>
      <w:r w:rsidR="005013B1" w:rsidRPr="00C93A98">
        <w:rPr>
          <w:rFonts w:ascii="Arial" w:hAnsi="Arial" w:cs="Arial"/>
        </w:rPr>
        <w:t>ome types of infrastructure could be placed on raised platforms that maintain the flow of water underneath</w:t>
      </w:r>
      <w:r w:rsidR="00BD4626" w:rsidRPr="00C93A98">
        <w:rPr>
          <w:rFonts w:ascii="Arial" w:hAnsi="Arial" w:cs="Arial"/>
        </w:rPr>
        <w:t xml:space="preserve">, </w:t>
      </w:r>
      <w:r w:rsidRPr="00C93A98">
        <w:rPr>
          <w:rFonts w:ascii="Arial" w:hAnsi="Arial" w:cs="Arial"/>
        </w:rPr>
        <w:t xml:space="preserve">or </w:t>
      </w:r>
      <w:r w:rsidR="005013B1" w:rsidRPr="00C93A98">
        <w:rPr>
          <w:rFonts w:ascii="Arial" w:hAnsi="Arial" w:cs="Arial"/>
        </w:rPr>
        <w:t>development that does not need to remain operational during flooding events could be designed to be safely shut down.</w:t>
      </w:r>
      <w:r w:rsidR="00AD5F2C" w:rsidRPr="00C93A98">
        <w:rPr>
          <w:rFonts w:ascii="Arial" w:hAnsi="Arial" w:cs="Arial"/>
        </w:rPr>
        <w:t xml:space="preserve"> </w:t>
      </w:r>
    </w:p>
    <w:p w14:paraId="48D08216" w14:textId="745E5F31" w:rsidR="00F96621" w:rsidRPr="00C93A98" w:rsidRDefault="000E7026" w:rsidP="00F96621">
      <w:pPr>
        <w:pStyle w:val="paragraph"/>
        <w:numPr>
          <w:ilvl w:val="0"/>
          <w:numId w:val="9"/>
        </w:numPr>
        <w:spacing w:before="0" w:beforeAutospacing="0" w:after="240" w:afterAutospacing="0" w:line="360" w:lineRule="auto"/>
        <w:textAlignment w:val="baseline"/>
        <w:rPr>
          <w:rStyle w:val="normaltextrun"/>
          <w:rFonts w:ascii="Arial" w:eastAsiaTheme="majorEastAsia" w:hAnsi="Arial" w:cs="Arial"/>
        </w:rPr>
      </w:pPr>
      <w:r w:rsidRPr="00C93A98">
        <w:rPr>
          <w:rStyle w:val="normaltextrun"/>
          <w:rFonts w:ascii="Arial" w:eastAsiaTheme="majorEastAsia" w:hAnsi="Arial" w:cs="Arial"/>
        </w:rPr>
        <w:t>Wh</w:t>
      </w:r>
      <w:r w:rsidR="00880454" w:rsidRPr="00C93A98">
        <w:rPr>
          <w:rStyle w:val="normaltextrun"/>
          <w:rFonts w:ascii="Arial" w:eastAsiaTheme="majorEastAsia" w:hAnsi="Arial" w:cs="Arial"/>
        </w:rPr>
        <w:t>ether there is flood warning for the area, how to register for warnings</w:t>
      </w:r>
      <w:r w:rsidRPr="00C93A98">
        <w:rPr>
          <w:rStyle w:val="normaltextrun"/>
          <w:rFonts w:ascii="Arial" w:eastAsiaTheme="majorEastAsia" w:hAnsi="Arial" w:cs="Arial"/>
        </w:rPr>
        <w:t>,</w:t>
      </w:r>
      <w:r w:rsidR="00880454" w:rsidRPr="00C93A98">
        <w:rPr>
          <w:rStyle w:val="normaltextrun"/>
          <w:rFonts w:ascii="Arial" w:eastAsiaTheme="majorEastAsia" w:hAnsi="Arial" w:cs="Arial"/>
        </w:rPr>
        <w:t xml:space="preserve"> and a </w:t>
      </w:r>
      <w:r w:rsidR="00BE3CA0" w:rsidRPr="00C93A98">
        <w:rPr>
          <w:rStyle w:val="normaltextrun"/>
          <w:rFonts w:ascii="Arial" w:eastAsiaTheme="majorEastAsia" w:hAnsi="Arial" w:cs="Arial"/>
        </w:rPr>
        <w:t xml:space="preserve">flood mitigation </w:t>
      </w:r>
      <w:r w:rsidR="00880454" w:rsidRPr="00C93A98">
        <w:rPr>
          <w:rStyle w:val="normaltextrun"/>
          <w:rFonts w:ascii="Arial" w:eastAsiaTheme="majorEastAsia" w:hAnsi="Arial" w:cs="Arial"/>
        </w:rPr>
        <w:t>plan for what to do when a warning is receive</w:t>
      </w:r>
      <w:r w:rsidR="00F96621" w:rsidRPr="00C93A98">
        <w:rPr>
          <w:rStyle w:val="normaltextrun"/>
          <w:rFonts w:ascii="Arial" w:eastAsiaTheme="majorEastAsia" w:hAnsi="Arial" w:cs="Arial"/>
        </w:rPr>
        <w:t xml:space="preserve">d. </w:t>
      </w:r>
    </w:p>
    <w:p w14:paraId="11E86B1A" w14:textId="6453947F" w:rsidR="00F96621" w:rsidRPr="00FB47FA" w:rsidRDefault="00F96621" w:rsidP="00AE7CF3">
      <w:pPr>
        <w:pStyle w:val="paragraph"/>
        <w:numPr>
          <w:ilvl w:val="0"/>
          <w:numId w:val="9"/>
        </w:numPr>
        <w:spacing w:before="0" w:beforeAutospacing="0" w:after="240" w:afterAutospacing="0" w:line="360" w:lineRule="auto"/>
        <w:textAlignment w:val="baseline"/>
        <w:rPr>
          <w:rFonts w:ascii="Arial" w:eastAsiaTheme="majorEastAsia" w:hAnsi="Arial" w:cs="Arial"/>
        </w:rPr>
      </w:pPr>
      <w:r w:rsidRPr="00C93A98">
        <w:rPr>
          <w:rStyle w:val="normaltextrun"/>
          <w:rFonts w:ascii="Arial" w:eastAsiaTheme="majorEastAsia" w:hAnsi="Arial" w:cs="Arial"/>
        </w:rPr>
        <w:t>Whether si</w:t>
      </w:r>
      <w:r w:rsidRPr="00C93A98">
        <w:rPr>
          <w:rFonts w:ascii="Arial" w:hAnsi="Arial" w:cs="Arial"/>
        </w:rPr>
        <w:t xml:space="preserve">gnage can be used to warn of the flood risk and measures such as bollards </w:t>
      </w:r>
      <w:r w:rsidR="00AE7CF3" w:rsidRPr="00C93A98">
        <w:rPr>
          <w:rFonts w:ascii="Arial" w:hAnsi="Arial" w:cs="Arial"/>
        </w:rPr>
        <w:t>used to</w:t>
      </w:r>
      <w:r w:rsidRPr="00C93A98">
        <w:rPr>
          <w:rFonts w:ascii="Arial" w:hAnsi="Arial" w:cs="Arial"/>
        </w:rPr>
        <w:t xml:space="preserve"> prevent cars from washing away and causing blockage</w:t>
      </w:r>
      <w:r w:rsidR="00AE7CF3" w:rsidRPr="00C93A98">
        <w:rPr>
          <w:rFonts w:ascii="Arial" w:hAnsi="Arial" w:cs="Arial"/>
        </w:rPr>
        <w:t>: i</w:t>
      </w:r>
      <w:r w:rsidR="002A148E" w:rsidRPr="00C93A98">
        <w:rPr>
          <w:rFonts w:ascii="Arial" w:hAnsi="Arial" w:cs="Arial"/>
        </w:rPr>
        <w:t>tems can become mobilised by flood water and cause blockage or damage to structures, particularly</w:t>
      </w:r>
      <w:r w:rsidR="002A148E" w:rsidRPr="00FB47FA">
        <w:rPr>
          <w:rFonts w:ascii="Arial" w:hAnsi="Arial" w:cs="Arial"/>
        </w:rPr>
        <w:t xml:space="preserve"> where bridges and culverts are located downstream. </w:t>
      </w:r>
    </w:p>
    <w:p w14:paraId="735D4352" w14:textId="0904A2DB" w:rsidR="00496857" w:rsidRPr="00FB47FA" w:rsidRDefault="00BE07A9" w:rsidP="00DE2590">
      <w:pPr>
        <w:pStyle w:val="paragraph"/>
        <w:spacing w:before="0" w:beforeAutospacing="0" w:after="240" w:afterAutospacing="0" w:line="360" w:lineRule="auto"/>
        <w:textAlignment w:val="baseline"/>
        <w:rPr>
          <w:rFonts w:ascii="Arial" w:hAnsi="Arial" w:cs="Arial"/>
        </w:rPr>
      </w:pPr>
      <w:r w:rsidRPr="00FB47FA">
        <w:rPr>
          <w:rStyle w:val="normaltextrun"/>
          <w:rFonts w:ascii="Arial" w:eastAsiaTheme="majorEastAsia" w:hAnsi="Arial" w:cs="Arial"/>
        </w:rPr>
        <w:t xml:space="preserve">We recommend that a freeboard allowance be applied. Freeboard is a safety margin added over and above the design flood level designed to allow for the uncertainties involved in flood estimation and physical factors that cannot be assessed and vary between sites e.g., post construction settlement and some sources of wave action. The freeboard allowance should be </w:t>
      </w:r>
      <w:r w:rsidRPr="00FB47FA">
        <w:rPr>
          <w:rStyle w:val="normaltextrun"/>
          <w:rFonts w:ascii="Arial" w:eastAsiaTheme="majorEastAsia" w:hAnsi="Arial" w:cs="Arial"/>
        </w:rPr>
        <w:lastRenderedPageBreak/>
        <w:t xml:space="preserve">appropriate to the type of development, vulnerability of the proposed land use, physical characteristics of the site and modelling uncertainties.  </w:t>
      </w:r>
      <w:r w:rsidR="00B71B61" w:rsidRPr="00FB47FA">
        <w:rPr>
          <w:rFonts w:ascii="Arial" w:hAnsi="Arial" w:cs="Arial"/>
        </w:rPr>
        <w:t>Generally finished floor levels should be set 600mm above the design flood level where appropriate and practicable to provide an allowance for freeboard.</w:t>
      </w:r>
    </w:p>
    <w:p w14:paraId="36E9E37A" w14:textId="3C572CBD" w:rsidR="005836B9" w:rsidRPr="0015519C" w:rsidRDefault="00880454" w:rsidP="00C039DC">
      <w:pPr>
        <w:pStyle w:val="paragraph"/>
        <w:spacing w:before="0" w:beforeAutospacing="0" w:after="0" w:afterAutospacing="0" w:line="360" w:lineRule="auto"/>
        <w:textAlignment w:val="baseline"/>
        <w:rPr>
          <w:rStyle w:val="normaltextrun"/>
          <w:rFonts w:ascii="Arial" w:eastAsiaTheme="majorEastAsia" w:hAnsi="Arial" w:cs="Arial"/>
        </w:rPr>
      </w:pPr>
      <w:r w:rsidRPr="00FB47FA">
        <w:rPr>
          <w:rFonts w:ascii="Arial" w:hAnsi="Arial" w:cs="Arial"/>
        </w:rPr>
        <w:t xml:space="preserve">A detailed </w:t>
      </w:r>
      <w:r w:rsidR="00823C28" w:rsidRPr="00FB47FA">
        <w:rPr>
          <w:rFonts w:ascii="Arial" w:hAnsi="Arial" w:cs="Arial"/>
        </w:rPr>
        <w:t>FRA</w:t>
      </w:r>
      <w:r w:rsidRPr="00FB47FA">
        <w:rPr>
          <w:rFonts w:ascii="Arial" w:hAnsi="Arial" w:cs="Arial"/>
        </w:rPr>
        <w:t xml:space="preserve"> may be required to assess or inform these considerations. </w:t>
      </w:r>
      <w:hyperlink r:id="rId22">
        <w:r w:rsidR="00C039DC" w:rsidRPr="00FB47FA">
          <w:rPr>
            <w:rStyle w:val="Hyperlink"/>
            <w:rFonts w:ascii="Arial" w:eastAsiaTheme="majorEastAsia" w:hAnsi="Arial" w:cs="Arial"/>
          </w:rPr>
          <w:t>SEPA’s Technical Guidance for Stakeholders</w:t>
        </w:r>
      </w:hyperlink>
      <w:r w:rsidR="00C039DC" w:rsidRPr="00FB47FA">
        <w:rPr>
          <w:rStyle w:val="normaltextrun"/>
          <w:rFonts w:ascii="Arial" w:eastAsiaTheme="majorEastAsia" w:hAnsi="Arial" w:cs="Arial"/>
        </w:rPr>
        <w:t xml:space="preserve"> advises how to obtain or carry out a more detailed FRA. </w:t>
      </w:r>
      <w:r w:rsidR="00D029F0" w:rsidRPr="00FB47FA">
        <w:rPr>
          <w:rStyle w:val="normaltextrun"/>
          <w:rFonts w:ascii="Arial" w:eastAsiaTheme="majorEastAsia" w:hAnsi="Arial" w:cs="Arial"/>
        </w:rPr>
        <w:t xml:space="preserve">As development is covered by this standing advice, SEPA do not require to be consulted on the </w:t>
      </w:r>
      <w:r w:rsidR="00887603" w:rsidRPr="00FB47FA">
        <w:rPr>
          <w:rStyle w:val="normaltextrun"/>
          <w:rFonts w:ascii="Arial" w:eastAsiaTheme="majorEastAsia" w:hAnsi="Arial" w:cs="Arial"/>
        </w:rPr>
        <w:t xml:space="preserve">FRA. </w:t>
      </w:r>
    </w:p>
    <w:p w14:paraId="595BA686" w14:textId="2E458D85" w:rsidR="00880454" w:rsidRPr="0015519C" w:rsidRDefault="009033E5" w:rsidP="009033E5">
      <w:pPr>
        <w:pStyle w:val="paragraph"/>
        <w:spacing w:before="0" w:beforeAutospacing="0" w:after="240" w:afterAutospacing="0" w:line="360" w:lineRule="auto"/>
        <w:textAlignment w:val="baseline"/>
        <w:rPr>
          <w:rFonts w:ascii="Arial" w:hAnsi="Arial" w:cs="Arial"/>
          <w:b/>
        </w:rPr>
      </w:pPr>
      <w:bookmarkStart w:id="4" w:name="Section4"/>
      <w:r w:rsidRPr="0015519C">
        <w:rPr>
          <w:rStyle w:val="normaltextrun"/>
          <w:rFonts w:ascii="Arial" w:eastAsiaTheme="majorEastAsia" w:hAnsi="Arial" w:cs="Arial"/>
          <w:b/>
        </w:rPr>
        <w:t>4.</w:t>
      </w:r>
      <w:r w:rsidR="00886FA3" w:rsidRPr="0015519C">
        <w:rPr>
          <w:rFonts w:eastAsiaTheme="majorEastAsia"/>
        </w:rPr>
        <w:tab/>
      </w:r>
      <w:r w:rsidR="00880454" w:rsidRPr="0015519C">
        <w:rPr>
          <w:rStyle w:val="normaltextrun"/>
          <w:rFonts w:ascii="Arial" w:eastAsiaTheme="majorEastAsia" w:hAnsi="Arial" w:cs="Arial"/>
          <w:b/>
        </w:rPr>
        <w:t>Flood resistant and resilient materials and construction methods are used</w:t>
      </w:r>
      <w:bookmarkEnd w:id="4"/>
      <w:r w:rsidR="00880454" w:rsidRPr="0015519C">
        <w:rPr>
          <w:rStyle w:val="normaltextrun"/>
          <w:rFonts w:ascii="Arial" w:eastAsiaTheme="majorEastAsia" w:hAnsi="Arial" w:cs="Arial"/>
          <w:b/>
        </w:rPr>
        <w:t>.</w:t>
      </w:r>
      <w:r w:rsidR="00880454" w:rsidRPr="0015519C">
        <w:rPr>
          <w:rStyle w:val="eop"/>
          <w:rFonts w:ascii="Arial" w:eastAsiaTheme="majorEastAsia" w:hAnsi="Arial" w:cs="Arial"/>
          <w:b/>
        </w:rPr>
        <w:t> </w:t>
      </w:r>
    </w:p>
    <w:p w14:paraId="2C105373" w14:textId="6C43817B" w:rsidR="00880454" w:rsidRPr="0015519C" w:rsidRDefault="00880454" w:rsidP="00C2759E">
      <w:pPr>
        <w:spacing w:after="240"/>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Flood water can be </w:t>
      </w:r>
      <w:r w:rsidR="005C5F46" w:rsidRPr="0015519C">
        <w:rPr>
          <w:rStyle w:val="normaltextrun"/>
          <w:rFonts w:ascii="Arial" w:eastAsiaTheme="majorEastAsia" w:hAnsi="Arial" w:cs="Arial"/>
        </w:rPr>
        <w:t>fast</w:t>
      </w:r>
      <w:r w:rsidRPr="0015519C">
        <w:rPr>
          <w:rStyle w:val="normaltextrun"/>
          <w:rFonts w:ascii="Arial" w:eastAsiaTheme="majorEastAsia" w:hAnsi="Arial" w:cs="Arial"/>
        </w:rPr>
        <w:t>, deep, and convey debris and pollutant</w:t>
      </w:r>
      <w:r w:rsidR="002C6B5E" w:rsidRPr="0015519C">
        <w:rPr>
          <w:rStyle w:val="normaltextrun"/>
          <w:rFonts w:ascii="Arial" w:eastAsiaTheme="majorEastAsia" w:hAnsi="Arial" w:cs="Arial"/>
        </w:rPr>
        <w:t>s</w:t>
      </w:r>
      <w:r w:rsidR="0004041A" w:rsidRPr="0015519C">
        <w:rPr>
          <w:rStyle w:val="normaltextrun"/>
          <w:rFonts w:ascii="Arial" w:eastAsiaTheme="majorEastAsia" w:hAnsi="Arial" w:cs="Arial"/>
        </w:rPr>
        <w:t xml:space="preserve">, </w:t>
      </w:r>
      <w:r w:rsidR="00E94AD2" w:rsidRPr="0015519C">
        <w:rPr>
          <w:rStyle w:val="normaltextrun"/>
          <w:rFonts w:ascii="Arial" w:eastAsiaTheme="majorEastAsia" w:hAnsi="Arial" w:cs="Arial"/>
        </w:rPr>
        <w:t xml:space="preserve">potentially </w:t>
      </w:r>
      <w:r w:rsidR="0004041A" w:rsidRPr="0015519C">
        <w:rPr>
          <w:rStyle w:val="normaltextrun"/>
          <w:rFonts w:ascii="Arial" w:eastAsiaTheme="majorEastAsia" w:hAnsi="Arial" w:cs="Arial"/>
        </w:rPr>
        <w:t>damaging buildings or structures.  D</w:t>
      </w:r>
      <w:r w:rsidRPr="0015519C">
        <w:rPr>
          <w:rStyle w:val="normaltextrun"/>
          <w:rFonts w:ascii="Arial" w:eastAsiaTheme="majorEastAsia" w:hAnsi="Arial" w:cs="Arial"/>
        </w:rPr>
        <w:t xml:space="preserve">evelopment </w:t>
      </w:r>
      <w:r w:rsidR="00E94AD2" w:rsidRPr="0015519C">
        <w:rPr>
          <w:rStyle w:val="normaltextrun"/>
          <w:rFonts w:ascii="Arial" w:eastAsiaTheme="majorEastAsia" w:hAnsi="Arial" w:cs="Arial"/>
        </w:rPr>
        <w:t>can</w:t>
      </w:r>
      <w:r w:rsidRPr="0015519C">
        <w:rPr>
          <w:rStyle w:val="normaltextrun"/>
          <w:rFonts w:ascii="Arial" w:eastAsiaTheme="majorEastAsia" w:hAnsi="Arial" w:cs="Arial"/>
        </w:rPr>
        <w:t xml:space="preserve"> be designed and built to </w:t>
      </w:r>
      <w:r w:rsidR="009605AD" w:rsidRPr="0015519C">
        <w:rPr>
          <w:rStyle w:val="normaltextrun"/>
          <w:rFonts w:ascii="Arial" w:eastAsiaTheme="majorEastAsia" w:hAnsi="Arial" w:cs="Arial"/>
        </w:rPr>
        <w:t xml:space="preserve">help </w:t>
      </w:r>
      <w:r w:rsidRPr="0015519C">
        <w:rPr>
          <w:rStyle w:val="normaltextrun"/>
          <w:rFonts w:ascii="Arial" w:eastAsiaTheme="majorEastAsia" w:hAnsi="Arial" w:cs="Arial"/>
        </w:rPr>
        <w:t>withstand these forces</w:t>
      </w:r>
      <w:r w:rsidR="007055EB" w:rsidRPr="0015519C">
        <w:rPr>
          <w:rStyle w:val="normaltextrun"/>
          <w:rFonts w:ascii="Arial" w:eastAsiaTheme="majorEastAsia" w:hAnsi="Arial" w:cs="Arial"/>
        </w:rPr>
        <w:t xml:space="preserve"> </w:t>
      </w:r>
      <w:r w:rsidR="00F95D3E" w:rsidRPr="0015519C">
        <w:rPr>
          <w:rStyle w:val="normaltextrun"/>
          <w:rFonts w:ascii="Arial" w:eastAsiaTheme="majorEastAsia" w:hAnsi="Arial" w:cs="Arial"/>
        </w:rPr>
        <w:t>and</w:t>
      </w:r>
      <w:r w:rsidRPr="0015519C">
        <w:rPr>
          <w:rStyle w:val="normaltextrun"/>
          <w:rFonts w:ascii="Arial" w:eastAsiaTheme="majorEastAsia" w:hAnsi="Arial" w:cs="Arial"/>
        </w:rPr>
        <w:t xml:space="preserve"> minimise the adverse impacts of water </w:t>
      </w:r>
      <w:r w:rsidR="009605AD" w:rsidRPr="0015519C">
        <w:rPr>
          <w:rStyle w:val="normaltextrun"/>
          <w:rFonts w:ascii="Arial" w:eastAsiaTheme="majorEastAsia" w:hAnsi="Arial" w:cs="Arial"/>
        </w:rPr>
        <w:t>on the building</w:t>
      </w:r>
      <w:r w:rsidRPr="0015519C">
        <w:rPr>
          <w:rStyle w:val="normaltextrun"/>
          <w:rFonts w:ascii="Arial" w:eastAsiaTheme="majorEastAsia" w:hAnsi="Arial" w:cs="Arial"/>
        </w:rPr>
        <w:t xml:space="preserve"> exterior </w:t>
      </w:r>
      <w:r w:rsidR="00EA17B1" w:rsidRPr="0015519C">
        <w:rPr>
          <w:rStyle w:val="normaltextrun"/>
          <w:rFonts w:ascii="Arial" w:eastAsiaTheme="majorEastAsia" w:hAnsi="Arial" w:cs="Arial"/>
        </w:rPr>
        <w:t>and interior</w:t>
      </w:r>
      <w:r w:rsidRPr="0015519C">
        <w:rPr>
          <w:rStyle w:val="normaltextrun"/>
          <w:rFonts w:ascii="Arial" w:eastAsiaTheme="majorEastAsia" w:hAnsi="Arial" w:cs="Arial"/>
        </w:rPr>
        <w:t>, a</w:t>
      </w:r>
      <w:r w:rsidR="007055EB" w:rsidRPr="0015519C">
        <w:rPr>
          <w:rStyle w:val="normaltextrun"/>
          <w:rFonts w:ascii="Arial" w:eastAsiaTheme="majorEastAsia" w:hAnsi="Arial" w:cs="Arial"/>
        </w:rPr>
        <w:t xml:space="preserve">s well as </w:t>
      </w:r>
      <w:r w:rsidR="006930D2" w:rsidRPr="0015519C">
        <w:rPr>
          <w:rStyle w:val="normaltextrun"/>
          <w:rFonts w:ascii="Arial" w:eastAsiaTheme="majorEastAsia" w:hAnsi="Arial" w:cs="Arial"/>
        </w:rPr>
        <w:t>helping recovery</w:t>
      </w:r>
      <w:r w:rsidRPr="0015519C">
        <w:rPr>
          <w:rStyle w:val="normaltextrun"/>
          <w:rFonts w:ascii="Arial" w:eastAsiaTheme="majorEastAsia" w:hAnsi="Arial" w:cs="Arial"/>
        </w:rPr>
        <w:t xml:space="preserve"> after</w:t>
      </w:r>
      <w:r w:rsidR="006930D2" w:rsidRPr="0015519C">
        <w:rPr>
          <w:rStyle w:val="normaltextrun"/>
          <w:rFonts w:ascii="Arial" w:eastAsiaTheme="majorEastAsia" w:hAnsi="Arial" w:cs="Arial"/>
        </w:rPr>
        <w:t xml:space="preserve"> a flooding event</w:t>
      </w:r>
      <w:r w:rsidRPr="0015519C">
        <w:rPr>
          <w:rStyle w:val="normaltextrun"/>
          <w:rFonts w:ascii="Arial" w:eastAsiaTheme="majorEastAsia" w:hAnsi="Arial" w:cs="Arial"/>
        </w:rPr>
        <w:t>.</w:t>
      </w:r>
      <w:r w:rsidR="00D24415" w:rsidRPr="0015519C">
        <w:rPr>
          <w:rStyle w:val="normaltextrun"/>
          <w:rFonts w:ascii="Arial" w:eastAsiaTheme="majorEastAsia" w:hAnsi="Arial" w:cs="Arial"/>
        </w:rPr>
        <w:t xml:space="preserve"> </w:t>
      </w:r>
      <w:r w:rsidR="0008217E" w:rsidRPr="0015519C">
        <w:rPr>
          <w:rStyle w:val="normaltextrun"/>
          <w:rFonts w:ascii="Arial" w:eastAsiaTheme="majorEastAsia" w:hAnsi="Arial" w:cs="Arial"/>
        </w:rPr>
        <w:t xml:space="preserve">Flood resilient buildings are designed to reduce the impact of flood water entering </w:t>
      </w:r>
      <w:r w:rsidR="006D5FB1" w:rsidRPr="0015519C">
        <w:rPr>
          <w:rStyle w:val="normaltextrun"/>
          <w:rFonts w:ascii="Arial" w:eastAsiaTheme="majorEastAsia" w:hAnsi="Arial" w:cs="Arial"/>
        </w:rPr>
        <w:t>a building</w:t>
      </w:r>
      <w:r w:rsidR="00F56D05" w:rsidRPr="0015519C">
        <w:rPr>
          <w:rStyle w:val="normaltextrun"/>
          <w:rFonts w:ascii="Arial" w:eastAsiaTheme="majorEastAsia" w:hAnsi="Arial" w:cs="Arial"/>
        </w:rPr>
        <w:t xml:space="preserve"> while fl</w:t>
      </w:r>
      <w:r w:rsidR="0008217E" w:rsidRPr="0015519C">
        <w:rPr>
          <w:rStyle w:val="normaltextrun"/>
          <w:rFonts w:ascii="Arial" w:eastAsiaTheme="majorEastAsia" w:hAnsi="Arial" w:cs="Arial"/>
        </w:rPr>
        <w:t xml:space="preserve">ood resistant buildings are designed to prevent or minimise the entry of water into the building in the first place. </w:t>
      </w:r>
      <w:r w:rsidR="00C40D72" w:rsidRPr="0015519C">
        <w:rPr>
          <w:rStyle w:val="normaltextrun"/>
          <w:rFonts w:ascii="Arial" w:eastAsiaTheme="majorEastAsia" w:hAnsi="Arial" w:cs="Arial"/>
        </w:rPr>
        <w:t>The appropriate measures will depend on the characteristics of the design flood</w:t>
      </w:r>
      <w:r w:rsidR="00FD20F6" w:rsidRPr="0015519C">
        <w:rPr>
          <w:rStyle w:val="normaltextrun"/>
          <w:rFonts w:ascii="Arial" w:eastAsiaTheme="majorEastAsia" w:hAnsi="Arial" w:cs="Arial"/>
        </w:rPr>
        <w:t xml:space="preserve"> including</w:t>
      </w:r>
      <w:r w:rsidR="00C40D72" w:rsidRPr="0015519C">
        <w:rPr>
          <w:rStyle w:val="normaltextrun"/>
          <w:rFonts w:ascii="Arial" w:eastAsiaTheme="majorEastAsia" w:hAnsi="Arial" w:cs="Arial"/>
        </w:rPr>
        <w:t xml:space="preserve"> flow velocity, inundation rate, </w:t>
      </w:r>
      <w:r w:rsidR="00FD20F6" w:rsidRPr="0015519C">
        <w:rPr>
          <w:rStyle w:val="normaltextrun"/>
          <w:rFonts w:ascii="Arial" w:eastAsiaTheme="majorEastAsia" w:hAnsi="Arial" w:cs="Arial"/>
        </w:rPr>
        <w:t xml:space="preserve">and </w:t>
      </w:r>
      <w:r w:rsidR="00C40D72" w:rsidRPr="0015519C">
        <w:rPr>
          <w:rStyle w:val="normaltextrun"/>
          <w:rFonts w:ascii="Arial" w:eastAsiaTheme="majorEastAsia" w:hAnsi="Arial" w:cs="Arial"/>
        </w:rPr>
        <w:t xml:space="preserve">depth </w:t>
      </w:r>
      <w:r w:rsidR="00FD20F6" w:rsidRPr="0015519C">
        <w:rPr>
          <w:rStyle w:val="normaltextrun"/>
          <w:rFonts w:ascii="Arial" w:eastAsiaTheme="majorEastAsia" w:hAnsi="Arial" w:cs="Arial"/>
        </w:rPr>
        <w:t xml:space="preserve">and </w:t>
      </w:r>
      <w:r w:rsidR="00C40D72" w:rsidRPr="0015519C">
        <w:rPr>
          <w:rStyle w:val="normaltextrun"/>
          <w:rFonts w:ascii="Arial" w:eastAsiaTheme="majorEastAsia" w:hAnsi="Arial" w:cs="Arial"/>
        </w:rPr>
        <w:t xml:space="preserve">duration of </w:t>
      </w:r>
      <w:r w:rsidR="00FD20F6" w:rsidRPr="0015519C">
        <w:rPr>
          <w:rStyle w:val="normaltextrun"/>
          <w:rFonts w:ascii="Arial" w:eastAsiaTheme="majorEastAsia" w:hAnsi="Arial" w:cs="Arial"/>
        </w:rPr>
        <w:t>flooding</w:t>
      </w:r>
      <w:r w:rsidR="00AD4C8E" w:rsidRPr="0015519C">
        <w:rPr>
          <w:rStyle w:val="normaltextrun"/>
          <w:rFonts w:ascii="Arial" w:eastAsiaTheme="majorEastAsia" w:hAnsi="Arial" w:cs="Arial"/>
        </w:rPr>
        <w:t xml:space="preserve">. </w:t>
      </w:r>
      <w:r w:rsidR="00452B82" w:rsidRPr="0015519C">
        <w:rPr>
          <w:rStyle w:val="normaltextrun"/>
          <w:rFonts w:ascii="Arial" w:eastAsiaTheme="majorEastAsia" w:hAnsi="Arial" w:cs="Arial"/>
        </w:rPr>
        <w:t>Even where</w:t>
      </w:r>
      <w:r w:rsidR="00EA17B1" w:rsidRPr="0015519C">
        <w:rPr>
          <w:rStyle w:val="normaltextrun"/>
          <w:rFonts w:ascii="Arial" w:eastAsiaTheme="majorEastAsia" w:hAnsi="Arial" w:cs="Arial"/>
        </w:rPr>
        <w:t xml:space="preserve"> these methods are used</w:t>
      </w:r>
      <w:r w:rsidR="00C54728" w:rsidRPr="0015519C">
        <w:rPr>
          <w:rStyle w:val="normaltextrun"/>
          <w:rFonts w:ascii="Arial" w:eastAsiaTheme="majorEastAsia" w:hAnsi="Arial" w:cs="Arial"/>
        </w:rPr>
        <w:t>,</w:t>
      </w:r>
      <w:r w:rsidR="00346F2F" w:rsidRPr="0015519C">
        <w:rPr>
          <w:rStyle w:val="normaltextrun"/>
          <w:rFonts w:ascii="Arial" w:eastAsiaTheme="majorEastAsia" w:hAnsi="Arial" w:cs="Arial"/>
        </w:rPr>
        <w:t xml:space="preserve"> </w:t>
      </w:r>
      <w:r w:rsidR="00D24415" w:rsidRPr="0015519C">
        <w:rPr>
          <w:rStyle w:val="normaltextrun"/>
          <w:rFonts w:ascii="Arial" w:eastAsiaTheme="majorEastAsia" w:hAnsi="Arial" w:cs="Arial"/>
        </w:rPr>
        <w:t xml:space="preserve">developers must accept their development </w:t>
      </w:r>
      <w:r w:rsidR="003E0563" w:rsidRPr="0015519C">
        <w:rPr>
          <w:rStyle w:val="normaltextrun"/>
          <w:rFonts w:ascii="Arial" w:eastAsiaTheme="majorEastAsia" w:hAnsi="Arial" w:cs="Arial"/>
        </w:rPr>
        <w:t>i</w:t>
      </w:r>
      <w:r w:rsidR="00673B98" w:rsidRPr="0015519C">
        <w:rPr>
          <w:rStyle w:val="normaltextrun"/>
          <w:rFonts w:ascii="Arial" w:eastAsiaTheme="majorEastAsia" w:hAnsi="Arial" w:cs="Arial"/>
        </w:rPr>
        <w:t>s</w:t>
      </w:r>
      <w:r w:rsidR="003E0563" w:rsidRPr="0015519C">
        <w:rPr>
          <w:rStyle w:val="normaltextrun"/>
          <w:rFonts w:ascii="Arial" w:eastAsiaTheme="majorEastAsia" w:hAnsi="Arial" w:cs="Arial"/>
        </w:rPr>
        <w:t xml:space="preserve"> at risk of</w:t>
      </w:r>
      <w:r w:rsidR="00D24415" w:rsidRPr="0015519C">
        <w:rPr>
          <w:rStyle w:val="normaltextrun"/>
          <w:rFonts w:ascii="Arial" w:eastAsiaTheme="majorEastAsia" w:hAnsi="Arial" w:cs="Arial"/>
        </w:rPr>
        <w:t xml:space="preserve"> damage</w:t>
      </w:r>
      <w:r w:rsidR="0055051E" w:rsidRPr="0015519C">
        <w:rPr>
          <w:rStyle w:val="normaltextrun"/>
          <w:rFonts w:ascii="Arial" w:eastAsiaTheme="majorEastAsia" w:hAnsi="Arial" w:cs="Arial"/>
        </w:rPr>
        <w:t xml:space="preserve"> or </w:t>
      </w:r>
      <w:r w:rsidR="00C54728" w:rsidRPr="0015519C">
        <w:rPr>
          <w:rStyle w:val="normaltextrun"/>
          <w:rFonts w:ascii="Arial" w:eastAsiaTheme="majorEastAsia" w:hAnsi="Arial" w:cs="Arial"/>
        </w:rPr>
        <w:t>destruction</w:t>
      </w:r>
      <w:r w:rsidR="00D24415" w:rsidRPr="0015519C">
        <w:rPr>
          <w:rStyle w:val="normaltextrun"/>
          <w:rFonts w:ascii="Arial" w:eastAsiaTheme="majorEastAsia" w:hAnsi="Arial" w:cs="Arial"/>
        </w:rPr>
        <w:t xml:space="preserve"> if located in an area of flood risk.</w:t>
      </w:r>
    </w:p>
    <w:p w14:paraId="3B2A20A8" w14:textId="77777777" w:rsidR="00E02849" w:rsidRPr="0015519C" w:rsidRDefault="0078425E" w:rsidP="00E02849">
      <w:pPr>
        <w:spacing w:after="240"/>
        <w:textAlignment w:val="baseline"/>
        <w:rPr>
          <w:rStyle w:val="normaltextrun"/>
          <w:rFonts w:ascii="Arial" w:eastAsiaTheme="majorEastAsia" w:hAnsi="Arial" w:cs="Arial"/>
        </w:rPr>
      </w:pPr>
      <w:r w:rsidRPr="0015519C">
        <w:rPr>
          <w:rStyle w:val="normaltextrun"/>
          <w:rFonts w:ascii="Arial" w:eastAsiaTheme="majorEastAsia" w:hAnsi="Arial" w:cs="Arial"/>
        </w:rPr>
        <w:t xml:space="preserve">Guidance on flood resilient and resistant construction techniques can be found in the </w:t>
      </w:r>
      <w:hyperlink r:id="rId23" w:history="1">
        <w:r w:rsidRPr="0015519C">
          <w:rPr>
            <w:rStyle w:val="Hyperlink"/>
            <w:rFonts w:ascii="Arial" w:eastAsiaTheme="majorEastAsia" w:hAnsi="Arial" w:cs="Arial"/>
          </w:rPr>
          <w:t xml:space="preserve">CIRIA </w:t>
        </w:r>
        <w:r w:rsidR="00CA2D12" w:rsidRPr="0015519C">
          <w:rPr>
            <w:rStyle w:val="Hyperlink"/>
            <w:rFonts w:ascii="Arial" w:eastAsiaTheme="majorEastAsia" w:hAnsi="Arial" w:cs="Arial"/>
          </w:rPr>
          <w:t>Code of practice for property flood</w:t>
        </w:r>
        <w:r w:rsidR="00440937" w:rsidRPr="0015519C">
          <w:rPr>
            <w:rStyle w:val="Hyperlink"/>
            <w:rFonts w:ascii="Arial" w:eastAsiaTheme="majorEastAsia" w:hAnsi="Arial" w:cs="Arial"/>
          </w:rPr>
          <w:t xml:space="preserve"> resilience C790.</w:t>
        </w:r>
      </w:hyperlink>
      <w:r w:rsidR="00440937" w:rsidRPr="0015519C">
        <w:rPr>
          <w:rStyle w:val="normaltextrun"/>
          <w:rFonts w:ascii="Arial" w:eastAsiaTheme="majorEastAsia" w:hAnsi="Arial" w:cs="Arial"/>
        </w:rPr>
        <w:t xml:space="preserve"> </w:t>
      </w:r>
    </w:p>
    <w:p w14:paraId="633D02F7" w14:textId="145351B7" w:rsidR="00097E03" w:rsidRPr="00CB13EE" w:rsidRDefault="009A0B59" w:rsidP="00A14351">
      <w:pPr>
        <w:pStyle w:val="paragraph"/>
        <w:spacing w:before="0" w:beforeAutospacing="0" w:after="0" w:afterAutospacing="0" w:line="360" w:lineRule="auto"/>
        <w:textAlignment w:val="baseline"/>
        <w:rPr>
          <w:rStyle w:val="normaltextrun"/>
          <w:rFonts w:ascii="Arial" w:eastAsiaTheme="majorEastAsia" w:hAnsi="Arial" w:cs="Arial"/>
          <w:lang w:eastAsia="en-US"/>
        </w:rPr>
      </w:pPr>
      <w:r w:rsidRPr="0015519C">
        <w:rPr>
          <w:rStyle w:val="normaltextrun"/>
          <w:rFonts w:ascii="Arial" w:eastAsiaTheme="majorEastAsia" w:hAnsi="Arial" w:cs="Arial"/>
          <w:lang w:eastAsia="en-US"/>
        </w:rPr>
        <w:t xml:space="preserve">As of early 2024, a review of the guidance published in support of Scottish Building Standard 3.3 ‘Flooding and groundwater’ is underway, with a view to updating the guidance to meet current relevant standards and good practice, including appropriate consideration of FRA and flood resilient design. </w:t>
      </w:r>
      <w:r w:rsidR="00CB6ABC" w:rsidRPr="0015519C">
        <w:rPr>
          <w:rStyle w:val="normaltextrun"/>
          <w:rFonts w:ascii="Arial" w:eastAsiaTheme="majorEastAsia" w:hAnsi="Arial" w:cs="Arial"/>
          <w:lang w:eastAsia="en-US"/>
        </w:rPr>
        <w:t>SEPA has no remit to advise on</w:t>
      </w:r>
      <w:r w:rsidR="00696C80" w:rsidRPr="0015519C">
        <w:rPr>
          <w:rStyle w:val="normaltextrun"/>
          <w:rFonts w:ascii="Arial" w:eastAsiaTheme="majorEastAsia" w:hAnsi="Arial" w:cs="Arial"/>
          <w:lang w:eastAsia="en-US"/>
        </w:rPr>
        <w:t xml:space="preserve"> building design and construction, including</w:t>
      </w:r>
      <w:r w:rsidR="00CB6ABC" w:rsidRPr="0015519C">
        <w:rPr>
          <w:rStyle w:val="normaltextrun"/>
          <w:rFonts w:ascii="Arial" w:eastAsiaTheme="majorEastAsia" w:hAnsi="Arial" w:cs="Arial"/>
          <w:lang w:eastAsia="en-US"/>
        </w:rPr>
        <w:t xml:space="preserve"> the structural stability of buildings</w:t>
      </w:r>
      <w:r w:rsidR="00696C80" w:rsidRPr="0015519C">
        <w:rPr>
          <w:rStyle w:val="normaltextrun"/>
          <w:rFonts w:ascii="Arial" w:eastAsiaTheme="majorEastAsia" w:hAnsi="Arial" w:cs="Arial"/>
          <w:lang w:eastAsia="en-US"/>
        </w:rPr>
        <w:t>. B</w:t>
      </w:r>
      <w:r w:rsidR="00CB6ABC" w:rsidRPr="0015519C">
        <w:rPr>
          <w:rStyle w:val="normaltextrun"/>
          <w:rFonts w:ascii="Arial" w:eastAsiaTheme="majorEastAsia" w:hAnsi="Arial" w:cs="Arial"/>
          <w:lang w:eastAsia="en-US"/>
        </w:rPr>
        <w:t xml:space="preserve">uilding </w:t>
      </w:r>
      <w:r w:rsidR="00696C80" w:rsidRPr="0015519C">
        <w:rPr>
          <w:rStyle w:val="normaltextrun"/>
          <w:rFonts w:ascii="Arial" w:eastAsiaTheme="majorEastAsia" w:hAnsi="Arial" w:cs="Arial"/>
          <w:lang w:eastAsia="en-US"/>
        </w:rPr>
        <w:t>S</w:t>
      </w:r>
      <w:r w:rsidR="00CB6ABC" w:rsidRPr="0015519C">
        <w:rPr>
          <w:rStyle w:val="normaltextrun"/>
          <w:rFonts w:ascii="Arial" w:eastAsiaTheme="majorEastAsia" w:hAnsi="Arial" w:cs="Arial"/>
          <w:lang w:eastAsia="en-US"/>
        </w:rPr>
        <w:t xml:space="preserve">tandards are set by the Scottish Government and administered by local authorities. It is the responsibility of the </w:t>
      </w:r>
      <w:r w:rsidR="00CB6ABC" w:rsidRPr="00CB13EE">
        <w:rPr>
          <w:rStyle w:val="normaltextrun"/>
          <w:rFonts w:ascii="Arial" w:eastAsiaTheme="majorEastAsia" w:hAnsi="Arial" w:cs="Arial"/>
          <w:lang w:eastAsia="en-US"/>
        </w:rPr>
        <w:t>developer/building owner to ensure that buildings are structurally safe and compliant with the building warrant as approved by the local authority. Ongoing maintenance of the building is the responsibility of the building owner/operator.</w:t>
      </w:r>
    </w:p>
    <w:p w14:paraId="54F82047" w14:textId="77777777" w:rsidR="00097E03" w:rsidRPr="00CB13EE" w:rsidRDefault="00097E03" w:rsidP="00A14351">
      <w:pPr>
        <w:pStyle w:val="paragraph"/>
        <w:spacing w:before="0" w:beforeAutospacing="0" w:after="0" w:afterAutospacing="0" w:line="360" w:lineRule="auto"/>
        <w:textAlignment w:val="baseline"/>
        <w:rPr>
          <w:rStyle w:val="normaltextrun"/>
          <w:rFonts w:ascii="Arial" w:eastAsiaTheme="majorEastAsia" w:hAnsi="Arial" w:cs="Arial"/>
          <w:lang w:eastAsia="en-US"/>
        </w:rPr>
      </w:pPr>
    </w:p>
    <w:p w14:paraId="1B84F6CE" w14:textId="77D22883" w:rsidR="00097E03" w:rsidRDefault="0079074C" w:rsidP="00097E03">
      <w:pPr>
        <w:rPr>
          <w:rFonts w:ascii="Arial" w:hAnsi="Arial" w:cs="Arial"/>
        </w:rPr>
      </w:pPr>
      <w:r w:rsidRPr="00886392">
        <w:rPr>
          <w:rFonts w:ascii="Arial" w:hAnsi="Arial" w:cs="Arial"/>
        </w:rPr>
        <w:lastRenderedPageBreak/>
        <w:t xml:space="preserve">SEPA has </w:t>
      </w:r>
      <w:hyperlink r:id="rId24" w:history="1">
        <w:r w:rsidRPr="00886392">
          <w:rPr>
            <w:rStyle w:val="Hyperlink"/>
            <w:rFonts w:ascii="Arial" w:hAnsi="Arial" w:cs="Arial"/>
          </w:rPr>
          <w:t>published guidance on recommended riparian corridors</w:t>
        </w:r>
      </w:hyperlink>
      <w:r w:rsidRPr="00886392">
        <w:rPr>
          <w:rFonts w:ascii="Arial" w:hAnsi="Arial" w:cs="Arial"/>
        </w:rPr>
        <w:t xml:space="preserve"> </w:t>
      </w:r>
      <w:r w:rsidR="00097E03" w:rsidRPr="00CB13EE">
        <w:rPr>
          <w:rFonts w:ascii="Arial" w:hAnsi="Arial" w:cs="Arial"/>
        </w:rPr>
        <w:t xml:space="preserve">that allow space for natural fluvial processes to occur in riparian areas (as well as other attendant environmental benefits including biodiversity, open space, channel maintenance opportunities, pollution reduction and river restoration). </w:t>
      </w:r>
      <w:r w:rsidR="00097E03" w:rsidRPr="00CB13EE">
        <w:rPr>
          <w:rFonts w:eastAsia="Times New Roman"/>
        </w:rPr>
        <w:t xml:space="preserve">The guidance recommends a minimum riparian corridor width of 10 to 30 m from bank top along both banks of all watercourses dependant on channel width. </w:t>
      </w:r>
      <w:r w:rsidR="00097E03" w:rsidRPr="00CB13EE">
        <w:rPr>
          <w:rFonts w:ascii="Arial" w:hAnsi="Arial" w:cs="Arial"/>
        </w:rPr>
        <w:t>It is important to highlight that buffer strips do not mitigate any identified flood risk that may exist at a site.</w:t>
      </w:r>
      <w:r w:rsidR="00097E03" w:rsidRPr="0015519C">
        <w:rPr>
          <w:rFonts w:ascii="Arial" w:hAnsi="Arial" w:cs="Arial"/>
        </w:rPr>
        <w:t xml:space="preserve"> </w:t>
      </w:r>
    </w:p>
    <w:p w14:paraId="23851F74" w14:textId="77777777" w:rsidR="006C2DAC" w:rsidRPr="0015519C" w:rsidRDefault="006C2DAC" w:rsidP="00097E03">
      <w:pPr>
        <w:pStyle w:val="paragraph"/>
        <w:spacing w:before="0" w:beforeAutospacing="0" w:after="0" w:afterAutospacing="0" w:line="360" w:lineRule="auto"/>
        <w:textAlignment w:val="baseline"/>
        <w:rPr>
          <w:rStyle w:val="normaltextrun"/>
        </w:rPr>
      </w:pPr>
    </w:p>
    <w:p w14:paraId="5950A957" w14:textId="2825CE1A" w:rsidR="00880454" w:rsidRPr="0015519C" w:rsidRDefault="00886FA3" w:rsidP="00886FA3">
      <w:pPr>
        <w:pStyle w:val="paragraph"/>
        <w:spacing w:before="0" w:beforeAutospacing="0" w:after="240" w:afterAutospacing="0" w:line="360" w:lineRule="auto"/>
        <w:textAlignment w:val="baseline"/>
        <w:rPr>
          <w:rFonts w:ascii="Arial" w:hAnsi="Arial" w:cs="Arial"/>
        </w:rPr>
      </w:pPr>
      <w:bookmarkStart w:id="5" w:name="Section5"/>
      <w:r w:rsidRPr="0015519C">
        <w:rPr>
          <w:rStyle w:val="normaltextrun"/>
          <w:rFonts w:ascii="Arial" w:eastAsiaTheme="majorEastAsia" w:hAnsi="Arial" w:cs="Arial"/>
          <w:b/>
        </w:rPr>
        <w:t xml:space="preserve">5.  </w:t>
      </w:r>
      <w:r w:rsidR="00521E3A" w:rsidRPr="0015519C">
        <w:rPr>
          <w:rStyle w:val="normaltextrun"/>
          <w:rFonts w:ascii="Arial" w:eastAsiaTheme="majorEastAsia" w:hAnsi="Arial" w:cs="Arial"/>
          <w:b/>
        </w:rPr>
        <w:tab/>
      </w:r>
      <w:r w:rsidR="00880454" w:rsidRPr="0015519C">
        <w:rPr>
          <w:rStyle w:val="normaltextrun"/>
          <w:rFonts w:ascii="Arial" w:eastAsiaTheme="majorEastAsia" w:hAnsi="Arial" w:cs="Arial"/>
          <w:b/>
        </w:rPr>
        <w:t>Future adaptations can be made to accommodate the effects of climate change.</w:t>
      </w:r>
      <w:r w:rsidR="00880454" w:rsidRPr="0015519C">
        <w:rPr>
          <w:rStyle w:val="eop"/>
          <w:rFonts w:ascii="Arial" w:eastAsiaTheme="majorEastAsia" w:hAnsi="Arial" w:cs="Arial"/>
          <w:b/>
        </w:rPr>
        <w:t> </w:t>
      </w:r>
    </w:p>
    <w:bookmarkEnd w:id="5"/>
    <w:p w14:paraId="130B6427" w14:textId="4AF828D4" w:rsidR="00880454" w:rsidRPr="007810CA" w:rsidRDefault="00B10D44" w:rsidP="007810CA">
      <w:pPr>
        <w:pStyle w:val="pf0"/>
        <w:spacing w:line="360" w:lineRule="auto"/>
        <w:rPr>
          <w:rFonts w:asciiTheme="minorHAnsi" w:hAnsiTheme="minorHAnsi" w:cstheme="minorBidi"/>
          <w:lang w:eastAsia="en-US"/>
        </w:rPr>
      </w:pPr>
      <w:r w:rsidRPr="0015105C">
        <w:rPr>
          <w:rFonts w:asciiTheme="minorHAnsi" w:hAnsiTheme="minorHAnsi" w:cstheme="minorBidi"/>
          <w:lang w:eastAsia="en-US"/>
        </w:rPr>
        <w:t xml:space="preserve">Climate </w:t>
      </w:r>
      <w:r w:rsidR="00880454" w:rsidRPr="0015105C">
        <w:rPr>
          <w:rFonts w:asciiTheme="minorHAnsi" w:hAnsiTheme="minorHAnsi" w:cstheme="minorBidi"/>
          <w:lang w:eastAsia="en-US"/>
        </w:rPr>
        <w:t xml:space="preserve">change is increasing flood risk in Scotland </w:t>
      </w:r>
      <w:r w:rsidR="003B15DD" w:rsidRPr="0015105C">
        <w:rPr>
          <w:rFonts w:asciiTheme="minorHAnsi" w:hAnsiTheme="minorHAnsi" w:cstheme="minorBidi"/>
          <w:lang w:eastAsia="en-US"/>
        </w:rPr>
        <w:t xml:space="preserve">and </w:t>
      </w:r>
      <w:r w:rsidR="004462C6" w:rsidRPr="0015105C">
        <w:rPr>
          <w:rFonts w:asciiTheme="minorHAnsi" w:hAnsiTheme="minorHAnsi" w:cstheme="minorBidi"/>
          <w:lang w:eastAsia="en-US"/>
        </w:rPr>
        <w:t>there is potential that</w:t>
      </w:r>
      <w:r w:rsidR="003B15DD" w:rsidRPr="0015105C">
        <w:rPr>
          <w:rFonts w:asciiTheme="minorHAnsi" w:hAnsiTheme="minorHAnsi" w:cstheme="minorBidi"/>
          <w:lang w:eastAsia="en-US"/>
        </w:rPr>
        <w:t xml:space="preserve"> </w:t>
      </w:r>
      <w:r w:rsidR="00880454" w:rsidRPr="0015105C">
        <w:rPr>
          <w:rFonts w:asciiTheme="minorHAnsi" w:hAnsiTheme="minorHAnsi" w:cstheme="minorBidi"/>
          <w:lang w:eastAsia="en-US"/>
        </w:rPr>
        <w:t>future</w:t>
      </w:r>
      <w:r w:rsidR="009754F1" w:rsidRPr="0015105C">
        <w:rPr>
          <w:rFonts w:asciiTheme="minorHAnsi" w:hAnsiTheme="minorHAnsi" w:cstheme="minorBidi"/>
          <w:lang w:eastAsia="en-US"/>
        </w:rPr>
        <w:t xml:space="preserve"> flooding </w:t>
      </w:r>
      <w:r w:rsidR="00684A67" w:rsidRPr="0015105C">
        <w:rPr>
          <w:rFonts w:asciiTheme="minorHAnsi" w:hAnsiTheme="minorHAnsi" w:cstheme="minorBidi"/>
          <w:lang w:eastAsia="en-US"/>
        </w:rPr>
        <w:t>could be more frequent and severe</w:t>
      </w:r>
      <w:r w:rsidR="00666E9D" w:rsidRPr="0015105C">
        <w:rPr>
          <w:rFonts w:asciiTheme="minorHAnsi" w:hAnsiTheme="minorHAnsi" w:cstheme="minorBidi"/>
          <w:lang w:eastAsia="en-US"/>
        </w:rPr>
        <w:t xml:space="preserve"> than currently predicted to </w:t>
      </w:r>
      <w:r w:rsidR="00666E9D" w:rsidRPr="00C93A98">
        <w:rPr>
          <w:rFonts w:asciiTheme="minorHAnsi" w:hAnsiTheme="minorHAnsi" w:cstheme="minorBidi"/>
          <w:lang w:eastAsia="en-US"/>
        </w:rPr>
        <w:t>be</w:t>
      </w:r>
      <w:r w:rsidR="00684A67" w:rsidRPr="00C93A98">
        <w:rPr>
          <w:rFonts w:asciiTheme="minorHAnsi" w:hAnsiTheme="minorHAnsi" w:cstheme="minorBidi"/>
          <w:lang w:eastAsia="en-US"/>
        </w:rPr>
        <w:t xml:space="preserve">. </w:t>
      </w:r>
      <w:r w:rsidR="009F16A6" w:rsidRPr="00C93A98">
        <w:rPr>
          <w:rFonts w:asciiTheme="minorHAnsi" w:hAnsiTheme="minorHAnsi" w:cstheme="minorBidi"/>
          <w:lang w:eastAsia="en-US"/>
        </w:rPr>
        <w:t xml:space="preserve">Consideration can be given to how development can be adapted to this risk </w:t>
      </w:r>
      <w:r w:rsidR="002421C1" w:rsidRPr="00C93A98">
        <w:rPr>
          <w:rFonts w:asciiTheme="minorHAnsi" w:hAnsiTheme="minorHAnsi" w:cstheme="minorBidi"/>
          <w:lang w:eastAsia="en-US"/>
        </w:rPr>
        <w:t xml:space="preserve">over time, by for </w:t>
      </w:r>
      <w:r w:rsidR="00B23DED" w:rsidRPr="00C93A98">
        <w:rPr>
          <w:rFonts w:asciiTheme="minorHAnsi" w:hAnsiTheme="minorHAnsi" w:cstheme="minorBidi"/>
          <w:lang w:eastAsia="en-US"/>
        </w:rPr>
        <w:t>example designing</w:t>
      </w:r>
      <w:r w:rsidR="00DC5FAA" w:rsidRPr="00C93A98">
        <w:rPr>
          <w:rFonts w:asciiTheme="minorHAnsi" w:hAnsiTheme="minorHAnsi" w:cstheme="minorBidi"/>
          <w:lang w:eastAsia="en-US"/>
        </w:rPr>
        <w:t xml:space="preserve"> a </w:t>
      </w:r>
      <w:r w:rsidR="00B3011B" w:rsidRPr="00C93A98">
        <w:rPr>
          <w:rFonts w:asciiTheme="minorHAnsi" w:hAnsiTheme="minorHAnsi" w:cstheme="minorBidi"/>
          <w:lang w:eastAsia="en-US"/>
        </w:rPr>
        <w:t>building so that it can</w:t>
      </w:r>
      <w:r w:rsidR="00DC5FAA" w:rsidRPr="00C93A98">
        <w:rPr>
          <w:rFonts w:asciiTheme="minorHAnsi" w:hAnsiTheme="minorHAnsi" w:cstheme="minorBidi"/>
          <w:lang w:eastAsia="en-US"/>
        </w:rPr>
        <w:t xml:space="preserve"> be </w:t>
      </w:r>
      <w:r w:rsidR="00B17D53" w:rsidRPr="00C93A98">
        <w:rPr>
          <w:rFonts w:asciiTheme="minorHAnsi" w:hAnsiTheme="minorHAnsi" w:cstheme="minorBidi"/>
          <w:lang w:eastAsia="en-US"/>
        </w:rPr>
        <w:t>repurposed if flood risk becomes too significant.</w:t>
      </w:r>
      <w:r w:rsidR="00880454" w:rsidRPr="00C93A98">
        <w:rPr>
          <w:rFonts w:asciiTheme="minorHAnsi" w:hAnsiTheme="minorHAnsi" w:cstheme="minorBidi"/>
          <w:lang w:eastAsia="en-US"/>
        </w:rPr>
        <w:t xml:space="preserve"> </w:t>
      </w:r>
      <w:r w:rsidR="0015105C" w:rsidRPr="00C93A98">
        <w:rPr>
          <w:rFonts w:asciiTheme="minorHAnsi" w:hAnsiTheme="minorHAnsi" w:cstheme="minorBidi"/>
          <w:lang w:eastAsia="en-US"/>
        </w:rPr>
        <w:t xml:space="preserve">Where an adaptation plan is in place for the area, development should align with its requirements. </w:t>
      </w:r>
      <w:r w:rsidR="00B23DED" w:rsidRPr="00C93A98">
        <w:rPr>
          <w:rFonts w:ascii="Arial" w:hAnsi="Arial" w:cs="Arial"/>
        </w:rPr>
        <w:t xml:space="preserve">SEPA has no remit to advise on this </w:t>
      </w:r>
      <w:r w:rsidR="000D3F37" w:rsidRPr="00C93A98">
        <w:rPr>
          <w:rFonts w:ascii="Arial" w:hAnsi="Arial" w:cs="Arial"/>
        </w:rPr>
        <w:t xml:space="preserve">matter, </w:t>
      </w:r>
      <w:r w:rsidR="00B23DED" w:rsidRPr="00C93A98">
        <w:rPr>
          <w:rFonts w:ascii="Arial" w:hAnsi="Arial" w:cs="Arial"/>
        </w:rPr>
        <w:t>but f</w:t>
      </w:r>
      <w:r w:rsidR="007B2481" w:rsidRPr="00C93A98">
        <w:rPr>
          <w:rFonts w:ascii="Arial" w:hAnsi="Arial" w:cs="Arial"/>
        </w:rPr>
        <w:t>u</w:t>
      </w:r>
      <w:r w:rsidR="00880454" w:rsidRPr="00C93A98">
        <w:rPr>
          <w:rFonts w:ascii="Arial" w:hAnsi="Arial" w:cs="Arial"/>
        </w:rPr>
        <w:t xml:space="preserve">rther information is available </w:t>
      </w:r>
      <w:r w:rsidR="00D52DAA" w:rsidRPr="00C93A98">
        <w:rPr>
          <w:rFonts w:ascii="Arial" w:hAnsi="Arial" w:cs="Arial"/>
        </w:rPr>
        <w:t xml:space="preserve">from </w:t>
      </w:r>
      <w:hyperlink r:id="rId25" w:history="1">
        <w:r w:rsidR="00D52DAA" w:rsidRPr="00C93A98">
          <w:rPr>
            <w:rStyle w:val="Hyperlink"/>
            <w:rFonts w:ascii="Arial" w:hAnsi="Arial" w:cs="Arial"/>
          </w:rPr>
          <w:t>Adaptation Scotland.</w:t>
        </w:r>
      </w:hyperlink>
      <w:r w:rsidR="00880454" w:rsidRPr="00FB47FA">
        <w:rPr>
          <w:rFonts w:ascii="Arial" w:hAnsi="Arial" w:cs="Arial"/>
        </w:rPr>
        <w:t xml:space="preserve"> </w:t>
      </w:r>
    </w:p>
    <w:p w14:paraId="35C60DD4" w14:textId="7C8BCD93" w:rsidR="00CB13EF" w:rsidRPr="00DA05CD" w:rsidRDefault="00CB13EF" w:rsidP="00DA05CD">
      <w:pPr>
        <w:pStyle w:val="Heading2"/>
        <w:spacing w:line="360" w:lineRule="auto"/>
      </w:pPr>
      <w:r>
        <w:t xml:space="preserve">Category 2 Standing Advice: </w:t>
      </w:r>
      <w:r w:rsidRPr="7EA23068">
        <w:t xml:space="preserve">Development proposals at </w:t>
      </w:r>
      <w:r w:rsidR="003E6F80">
        <w:t xml:space="preserve">flood risk </w:t>
      </w:r>
      <w:r w:rsidRPr="7EA23068">
        <w:t xml:space="preserve">solely </w:t>
      </w:r>
      <w:r w:rsidR="003E6F80">
        <w:t xml:space="preserve">from </w:t>
      </w:r>
      <w:r w:rsidRPr="7EA23068">
        <w:t>surface wate</w:t>
      </w:r>
      <w:r w:rsidR="002F60F1">
        <w:t xml:space="preserve">r </w:t>
      </w:r>
    </w:p>
    <w:p w14:paraId="0A0D3D42" w14:textId="30CF6605" w:rsidR="00CB13EF"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 xml:space="preserve">Surface water flooding can pose a significant risk if not properly managed. SEPA’s Flood Maps </w:t>
      </w:r>
      <w:r w:rsidR="00535353">
        <w:rPr>
          <w:rFonts w:ascii="Arial" w:hAnsi="Arial" w:cs="Arial"/>
        </w:rPr>
        <w:t>include information on surface water flooding, to support the consideration of such matters within the land use planning system</w:t>
      </w:r>
      <w:r w:rsidR="004F7FE0">
        <w:rPr>
          <w:rFonts w:ascii="Arial" w:hAnsi="Arial" w:cs="Arial"/>
        </w:rPr>
        <w:t xml:space="preserve"> and they are publicly available on our website</w:t>
      </w:r>
      <w:r w:rsidRPr="0015519C">
        <w:rPr>
          <w:rFonts w:ascii="Arial" w:hAnsi="Arial" w:cs="Arial"/>
        </w:rPr>
        <w:t>. The map</w:t>
      </w:r>
      <w:r w:rsidR="004F7FE0">
        <w:rPr>
          <w:rFonts w:ascii="Arial" w:hAnsi="Arial" w:cs="Arial"/>
        </w:rPr>
        <w:t xml:space="preserve">ped information provides </w:t>
      </w:r>
      <w:r w:rsidRPr="0015519C">
        <w:rPr>
          <w:rFonts w:ascii="Arial" w:hAnsi="Arial" w:cs="Arial"/>
        </w:rPr>
        <w:t>a strategic assessment of surface water flood risk. Local authorities should use the SEPA surface water map, local knowledge and any outputs from their flood studies and surface water management plans to identify developments at risk of surface water.  Development should not take place within a flow path (i.e., natural, modified or S</w:t>
      </w:r>
      <w:r w:rsidR="006E49E0" w:rsidRPr="0015519C">
        <w:rPr>
          <w:rFonts w:ascii="Arial" w:hAnsi="Arial" w:cs="Arial"/>
        </w:rPr>
        <w:t>u</w:t>
      </w:r>
      <w:r w:rsidRPr="0015519C">
        <w:rPr>
          <w:rFonts w:ascii="Arial" w:hAnsi="Arial" w:cs="Arial"/>
        </w:rPr>
        <w:t>Ds exceedance flow path), as this could increase flood risk to existing as well as new development.  Land raising in areas where surface water flows and ponds will only serve to increase flood risk to existing receptors by deflecting water towards them. NPF4 takes an infrastructure first approach to land use planning, which puts infrastructure considerations at the heart of placemaking. S</w:t>
      </w:r>
      <w:r w:rsidR="006E49E0" w:rsidRPr="0015519C">
        <w:rPr>
          <w:rFonts w:ascii="Arial" w:hAnsi="Arial" w:cs="Arial"/>
        </w:rPr>
        <w:t>u</w:t>
      </w:r>
      <w:r w:rsidRPr="0015519C">
        <w:rPr>
          <w:rFonts w:ascii="Arial" w:hAnsi="Arial" w:cs="Arial"/>
        </w:rPr>
        <w:t xml:space="preserve">DS infrastructure should be </w:t>
      </w:r>
      <w:r w:rsidR="009F6FA3" w:rsidRPr="0015519C">
        <w:rPr>
          <w:rFonts w:ascii="Arial" w:hAnsi="Arial" w:cs="Arial"/>
        </w:rPr>
        <w:t>considered</w:t>
      </w:r>
      <w:r w:rsidRPr="0015519C">
        <w:rPr>
          <w:rFonts w:ascii="Arial" w:hAnsi="Arial" w:cs="Arial"/>
        </w:rPr>
        <w:t xml:space="preserve"> at the very early stages of development.</w:t>
      </w:r>
    </w:p>
    <w:p w14:paraId="38F3CC24" w14:textId="77777777"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lastRenderedPageBreak/>
        <w:t>The surface water flood risk should be adequately assessed via a drainage impact assessment and/or flood risk assessment which looks at surface water from within and out with the development site. Local authorities are best placed to assess and manage the different components of surface water flooding in relation to new development as part of their existing responsibilities in relation to roads and flood risk management. Scottish Water should also be consulted if they will be adopting any surface water management infrastructure.</w:t>
      </w:r>
    </w:p>
    <w:p w14:paraId="7BEB5FA2" w14:textId="1CD3C53F"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Information regarding inspection, maintenance and post development ownership of S</w:t>
      </w:r>
      <w:r w:rsidR="006E49E0" w:rsidRPr="0015519C">
        <w:rPr>
          <w:rFonts w:ascii="Arial" w:hAnsi="Arial" w:cs="Arial"/>
        </w:rPr>
        <w:t>u</w:t>
      </w:r>
      <w:r w:rsidRPr="0015519C">
        <w:rPr>
          <w:rFonts w:ascii="Arial" w:hAnsi="Arial" w:cs="Arial"/>
        </w:rPr>
        <w:t>DS and blue green infrastructure should be provided in support of any planning application.</w:t>
      </w:r>
    </w:p>
    <w:p w14:paraId="0FC0D2E6" w14:textId="41B9CA61"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The local authority has a duty within the Flood Risk Management (Scotland) Act 2009, under section 17 to map S</w:t>
      </w:r>
      <w:r w:rsidR="006E49E0" w:rsidRPr="0015519C">
        <w:rPr>
          <w:rFonts w:ascii="Arial" w:hAnsi="Arial" w:cs="Arial"/>
        </w:rPr>
        <w:t>u</w:t>
      </w:r>
      <w:r w:rsidRPr="0015519C">
        <w:rPr>
          <w:rFonts w:ascii="Arial" w:hAnsi="Arial" w:cs="Arial"/>
        </w:rPr>
        <w:t>DS in their area and new S</w:t>
      </w:r>
      <w:r w:rsidR="006E49E0" w:rsidRPr="0015519C">
        <w:rPr>
          <w:rFonts w:ascii="Arial" w:hAnsi="Arial" w:cs="Arial"/>
        </w:rPr>
        <w:t>u</w:t>
      </w:r>
      <w:r w:rsidRPr="0015519C">
        <w:rPr>
          <w:rFonts w:ascii="Arial" w:hAnsi="Arial" w:cs="Arial"/>
        </w:rPr>
        <w:t xml:space="preserve">DS should be added to this map. </w:t>
      </w:r>
    </w:p>
    <w:p w14:paraId="73677D92" w14:textId="58F10440"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The development of sites offers an opportunity to provide betterment in terms of surface water flood risk, either through retrofitting sustainable urban drainage systems (S</w:t>
      </w:r>
      <w:r w:rsidR="00862B29" w:rsidRPr="0015519C">
        <w:rPr>
          <w:rFonts w:ascii="Arial" w:hAnsi="Arial" w:cs="Arial"/>
        </w:rPr>
        <w:t>u</w:t>
      </w:r>
      <w:r w:rsidRPr="0015519C">
        <w:rPr>
          <w:rFonts w:ascii="Arial" w:hAnsi="Arial" w:cs="Arial"/>
        </w:rPr>
        <w:t xml:space="preserve">DS) or putting </w:t>
      </w:r>
      <w:r w:rsidR="005331BE">
        <w:rPr>
          <w:rFonts w:ascii="Arial" w:hAnsi="Arial" w:cs="Arial"/>
        </w:rPr>
        <w:t xml:space="preserve">in </w:t>
      </w:r>
      <w:r w:rsidRPr="0015519C">
        <w:rPr>
          <w:rFonts w:ascii="Arial" w:hAnsi="Arial" w:cs="Arial"/>
        </w:rPr>
        <w:t>enhanced S</w:t>
      </w:r>
      <w:r w:rsidR="00862B29" w:rsidRPr="0015519C">
        <w:rPr>
          <w:rFonts w:ascii="Arial" w:hAnsi="Arial" w:cs="Arial"/>
        </w:rPr>
        <w:t>u</w:t>
      </w:r>
      <w:r w:rsidRPr="0015519C">
        <w:rPr>
          <w:rFonts w:ascii="Arial" w:hAnsi="Arial" w:cs="Arial"/>
        </w:rPr>
        <w:t xml:space="preserve">DS which reduce runoff rates from sites post development. </w:t>
      </w:r>
    </w:p>
    <w:p w14:paraId="644936D5" w14:textId="5FC4632B"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 xml:space="preserve">The Local Development Plan spatial strategy should identify, </w:t>
      </w:r>
      <w:r w:rsidR="00CC2177" w:rsidRPr="0015519C">
        <w:rPr>
          <w:rFonts w:ascii="Arial" w:hAnsi="Arial" w:cs="Arial"/>
        </w:rPr>
        <w:t>protect,</w:t>
      </w:r>
      <w:r w:rsidRPr="0015519C">
        <w:rPr>
          <w:rFonts w:ascii="Arial" w:hAnsi="Arial" w:cs="Arial"/>
        </w:rPr>
        <w:t xml:space="preserve"> and enhance blue green infrastructure and local authorities should refer to their spatial strategies when considering development and look for opportunities to enhance and connect blue green infrastructure assets. Also, a review of the surface water management plans should be undertaken to establish whether opportunities and actions to reduce surface water flood risk could be delivered through the development of sites.</w:t>
      </w:r>
    </w:p>
    <w:p w14:paraId="67C97FB0" w14:textId="77777777" w:rsidR="00CB13EF" w:rsidRPr="0015519C" w:rsidRDefault="00CB13EF" w:rsidP="00CB13EF">
      <w:pPr>
        <w:pStyle w:val="paragraph"/>
        <w:spacing w:before="0" w:beforeAutospacing="0" w:after="240" w:afterAutospacing="0" w:line="360" w:lineRule="auto"/>
        <w:textAlignment w:val="baseline"/>
        <w:rPr>
          <w:rFonts w:ascii="Arial" w:hAnsi="Arial" w:cs="Arial"/>
        </w:rPr>
      </w:pPr>
      <w:r w:rsidRPr="0015519C">
        <w:rPr>
          <w:rFonts w:ascii="Arial" w:hAnsi="Arial" w:cs="Arial"/>
        </w:rPr>
        <w:t xml:space="preserve">Residential development in lower ground/basement floors should be avoided where surface water flood risk is significant and cannot be mitigated, as it can pose a risk to life. This is due to potential rapid inundation where water could pour in from above head height. </w:t>
      </w:r>
    </w:p>
    <w:p w14:paraId="2A6FD7DD" w14:textId="2A524490" w:rsidR="00695AFF" w:rsidRPr="006C2DAC" w:rsidRDefault="00CB13EF" w:rsidP="006C2DAC">
      <w:pPr>
        <w:pStyle w:val="paragraph"/>
        <w:spacing w:before="0" w:beforeAutospacing="0" w:after="240" w:afterAutospacing="0" w:line="360" w:lineRule="auto"/>
        <w:textAlignment w:val="baseline"/>
        <w:rPr>
          <w:rFonts w:ascii="Arial" w:hAnsi="Arial" w:cs="Arial"/>
        </w:rPr>
      </w:pPr>
      <w:r w:rsidRPr="0015519C">
        <w:rPr>
          <w:rFonts w:ascii="Arial" w:hAnsi="Arial" w:cs="Arial"/>
        </w:rPr>
        <w:t xml:space="preserve">Safe and flood free access and egress should be provided. This means the provision of a safe and flood free route during the relevant flood probability event that enables the free movement of people of all abilities (on foot or with assistance) both to and from a secure place that is connected to ground above the design flood level and/or wider area.  We recommend that finished floor levels should be set 600mm above the design flood level where appropriate and practicable to provide an allowance for freeboard. Ground levels around development should </w:t>
      </w:r>
      <w:r w:rsidRPr="0015519C">
        <w:rPr>
          <w:rFonts w:ascii="Arial" w:hAnsi="Arial" w:cs="Arial"/>
        </w:rPr>
        <w:lastRenderedPageBreak/>
        <w:t>slope away from the footprint of the building to prevent any local surface water ponding against the development.</w:t>
      </w:r>
    </w:p>
    <w:p w14:paraId="72AC0C2C" w14:textId="3875E791" w:rsidR="00500D09" w:rsidRPr="00DA05CD" w:rsidRDefault="00500D09" w:rsidP="00DA05CD">
      <w:pPr>
        <w:pStyle w:val="Heading2"/>
        <w:spacing w:line="360" w:lineRule="auto"/>
      </w:pPr>
      <w:r>
        <w:t>Category 3 Standing Advice: D</w:t>
      </w:r>
      <w:r w:rsidRPr="006C47E8">
        <w:t xml:space="preserve">evelopment proposals at </w:t>
      </w:r>
      <w:r w:rsidR="002F60F1">
        <w:t xml:space="preserve">flood risk </w:t>
      </w:r>
      <w:r w:rsidRPr="006C47E8">
        <w:t>solely</w:t>
      </w:r>
      <w:r>
        <w:t xml:space="preserve"> </w:t>
      </w:r>
      <w:r w:rsidR="002F60F1">
        <w:t>from groundwater</w:t>
      </w:r>
    </w:p>
    <w:p w14:paraId="4D5BFB74" w14:textId="77777777" w:rsidR="00500D09" w:rsidRPr="0015519C" w:rsidRDefault="00500D09" w:rsidP="00500D09">
      <w:pPr>
        <w:spacing w:after="240"/>
        <w:textAlignment w:val="baseline"/>
        <w:rPr>
          <w:rFonts w:ascii="Arial" w:eastAsia="Times New Roman" w:hAnsi="Arial" w:cs="Arial"/>
          <w:lang w:eastAsia="en-GB"/>
        </w:rPr>
      </w:pPr>
      <w:r w:rsidRPr="0015519C">
        <w:rPr>
          <w:rFonts w:ascii="Arial" w:eastAsia="Times New Roman" w:hAnsi="Arial" w:cs="Arial"/>
          <w:lang w:eastAsia="en-GB"/>
        </w:rPr>
        <w:t xml:space="preserve">Potential groundwater flood risk can be identified by: </w:t>
      </w:r>
    </w:p>
    <w:p w14:paraId="5CCA7A90"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SEPA’s </w:t>
      </w:r>
      <w:hyperlink r:id="rId26" w:history="1">
        <w:r w:rsidRPr="0015519C">
          <w:rPr>
            <w:rFonts w:ascii="Arial" w:eastAsia="Times New Roman" w:hAnsi="Arial" w:cs="Arial"/>
            <w:lang w:eastAsia="en-GB"/>
          </w:rPr>
          <w:t>groundwater flood map</w:t>
        </w:r>
      </w:hyperlink>
      <w:r w:rsidRPr="0015519C">
        <w:rPr>
          <w:rFonts w:ascii="Arial" w:eastAsia="Times New Roman" w:hAnsi="Arial" w:cs="Arial"/>
          <w:lang w:eastAsia="en-GB"/>
        </w:rPr>
        <w:t xml:space="preserve"> </w:t>
      </w:r>
    </w:p>
    <w:p w14:paraId="5ECCD5F4"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Locally held flooding records or other anecdotal information such as records of long periods of standing water, which may suggest a groundwater flooding issue. SEPA may be able to provide historic flood information in some areas if requested. </w:t>
      </w:r>
    </w:p>
    <w:p w14:paraId="7338E434"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The SEPA network of groundwater boreholes across Scotland. The locations and level data from nearby boreholes can be requested however, it should be noted that the main purpose of these monitoring points is not related to groundwater flooding and the coverage of boreholes is limited.</w:t>
      </w:r>
    </w:p>
    <w:p w14:paraId="689794AD"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Ordnance Survey maps – these can identify features like springs (issues), wells, or areas of peat/bog/marshland, which could be an indication of a shallow water table. </w:t>
      </w:r>
    </w:p>
    <w:p w14:paraId="1A2F9F5F"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Borehole records or groundwater observations relevant to the site. The British Geological borehole record viewer may have water strike and groundwater level data. </w:t>
      </w:r>
    </w:p>
    <w:p w14:paraId="3001AFEB" w14:textId="77777777" w:rsidR="00500D09" w:rsidRPr="0015519C" w:rsidRDefault="00500D09" w:rsidP="00500D09">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The </w:t>
      </w:r>
      <w:hyperlink r:id="rId27" w:history="1">
        <w:r w:rsidRPr="0015519C">
          <w:rPr>
            <w:rFonts w:ascii="Arial" w:eastAsia="Times New Roman" w:hAnsi="Arial" w:cs="Arial"/>
            <w:lang w:eastAsia="en-GB"/>
          </w:rPr>
          <w:t>British Geological Survey</w:t>
        </w:r>
      </w:hyperlink>
      <w:r w:rsidRPr="0015519C">
        <w:rPr>
          <w:rFonts w:ascii="Arial" w:eastAsia="Times New Roman" w:hAnsi="Arial" w:cs="Arial"/>
          <w:lang w:eastAsia="en-GB"/>
        </w:rPr>
        <w:t xml:space="preserve"> aquifer productivity maps – they could indicate a likely depth to water table.  </w:t>
      </w:r>
    </w:p>
    <w:p w14:paraId="5A499E43" w14:textId="77777777" w:rsidR="00995D87" w:rsidRPr="0015519C" w:rsidRDefault="00500D09" w:rsidP="00995D87">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A qualified ground or drainage engineer – they can advise on the seasonal variation of groundwater levels and groundwater level changes due to abstraction, which can be monitored where appropriate to inform understanding of risks at the site and can be presented in a ground investigation report. Installing groundwater level monitoring equipment early in the planning and development process could help understanding groundwater risks at the site. </w:t>
      </w:r>
    </w:p>
    <w:p w14:paraId="1ACAE901" w14:textId="4FED3651" w:rsidR="00500D09" w:rsidRPr="0015519C" w:rsidRDefault="00500D09" w:rsidP="00995D87">
      <w:pPr>
        <w:pStyle w:val="ListParagraph"/>
        <w:numPr>
          <w:ilvl w:val="0"/>
          <w:numId w:val="10"/>
        </w:numPr>
        <w:spacing w:after="240"/>
        <w:ind w:left="720"/>
        <w:textAlignment w:val="baseline"/>
        <w:rPr>
          <w:rFonts w:ascii="Arial" w:eastAsia="Times New Roman" w:hAnsi="Arial" w:cs="Arial"/>
          <w:lang w:eastAsia="en-GB"/>
        </w:rPr>
      </w:pPr>
      <w:r w:rsidRPr="0015519C">
        <w:rPr>
          <w:rFonts w:ascii="Arial" w:eastAsia="Times New Roman" w:hAnsi="Arial" w:cs="Arial"/>
          <w:lang w:eastAsia="en-GB"/>
        </w:rPr>
        <w:t xml:space="preserve">The location of the site - some developments may be more prone to potential groundwater flooding due to existing ground levels and the site layout. </w:t>
      </w:r>
    </w:p>
    <w:p w14:paraId="7776EE44" w14:textId="77777777" w:rsidR="002967DB" w:rsidRDefault="00500D09" w:rsidP="002967DB">
      <w:pPr>
        <w:spacing w:after="240"/>
        <w:textAlignment w:val="baseline"/>
        <w:rPr>
          <w:rFonts w:ascii="Arial" w:eastAsia="Times New Roman" w:hAnsi="Arial" w:cs="Arial"/>
          <w:lang w:eastAsia="en-GB"/>
        </w:rPr>
      </w:pPr>
      <w:r w:rsidRPr="0015519C">
        <w:rPr>
          <w:rFonts w:ascii="Arial" w:eastAsia="Times New Roman" w:hAnsi="Arial" w:cs="Arial"/>
          <w:lang w:eastAsia="en-GB"/>
        </w:rPr>
        <w:lastRenderedPageBreak/>
        <w:t xml:space="preserve">The Local Authority, in their role as verifiers of Scottish Building Standards, have information on the </w:t>
      </w:r>
      <w:hyperlink r:id="rId28" w:history="1">
        <w:r w:rsidRPr="0015519C">
          <w:rPr>
            <w:rFonts w:ascii="Arial" w:eastAsia="Times New Roman" w:hAnsi="Arial" w:cs="Arial"/>
            <w:lang w:eastAsia="en-GB"/>
          </w:rPr>
          <w:t>mandatory standards for flooding and groundwater</w:t>
        </w:r>
      </w:hyperlink>
      <w:r w:rsidRPr="0015519C">
        <w:rPr>
          <w:rFonts w:ascii="Arial" w:eastAsia="Times New Roman" w:hAnsi="Arial" w:cs="Arial"/>
          <w:lang w:eastAsia="en-GB"/>
        </w:rPr>
        <w:t>. However, where groundwater flood risk is identified:</w:t>
      </w:r>
    </w:p>
    <w:p w14:paraId="1A064CE5" w14:textId="77777777" w:rsidR="002967DB" w:rsidRDefault="00500D09" w:rsidP="002967DB">
      <w:pPr>
        <w:pStyle w:val="ListParagraph"/>
        <w:numPr>
          <w:ilvl w:val="0"/>
          <w:numId w:val="17"/>
        </w:numPr>
        <w:spacing w:after="240"/>
        <w:textAlignment w:val="baseline"/>
        <w:rPr>
          <w:rFonts w:ascii="Arial" w:eastAsia="Times New Roman" w:hAnsi="Arial" w:cs="Arial"/>
          <w:lang w:eastAsia="en-GB"/>
        </w:rPr>
      </w:pPr>
      <w:r w:rsidRPr="002967DB">
        <w:rPr>
          <w:rFonts w:ascii="Arial" w:eastAsia="Times New Roman" w:hAnsi="Arial" w:cs="Arial"/>
          <w:lang w:eastAsia="en-GB"/>
        </w:rPr>
        <w:t>As a first principle, development should avoid low lying areas where there is the potential for heavy rainfall to pond, which could be prolonged by high groundwater levels.</w:t>
      </w:r>
    </w:p>
    <w:p w14:paraId="5AF5BE36" w14:textId="25BB35A9" w:rsidR="00500D09" w:rsidRPr="002967DB" w:rsidRDefault="00500D09" w:rsidP="002967DB">
      <w:pPr>
        <w:pStyle w:val="ListParagraph"/>
        <w:numPr>
          <w:ilvl w:val="0"/>
          <w:numId w:val="17"/>
        </w:numPr>
        <w:spacing w:after="240"/>
        <w:textAlignment w:val="baseline"/>
        <w:rPr>
          <w:rFonts w:ascii="Arial" w:eastAsia="Times New Roman" w:hAnsi="Arial" w:cs="Arial"/>
          <w:lang w:eastAsia="en-GB"/>
        </w:rPr>
      </w:pPr>
      <w:r w:rsidRPr="002967DB">
        <w:rPr>
          <w:rFonts w:ascii="Arial" w:eastAsia="Times New Roman" w:hAnsi="Arial" w:cs="Arial"/>
          <w:lang w:eastAsia="en-GB"/>
        </w:rPr>
        <w:t xml:space="preserve">Where avoidance is not possible, appropriate mitigation should be designed into the development, which could include flood resilient construction and materials, and suitable site drainage. The following CIRIA guidance may be of use: </w:t>
      </w:r>
    </w:p>
    <w:p w14:paraId="208F0C5D" w14:textId="77777777" w:rsidR="00500D09" w:rsidRPr="0015519C" w:rsidRDefault="00500D09" w:rsidP="002967DB">
      <w:pPr>
        <w:numPr>
          <w:ilvl w:val="1"/>
          <w:numId w:val="6"/>
        </w:numPr>
        <w:spacing w:after="240"/>
        <w:textAlignment w:val="baseline"/>
        <w:rPr>
          <w:rFonts w:ascii="Arial" w:eastAsia="Times New Roman" w:hAnsi="Arial" w:cs="Arial"/>
          <w:lang w:eastAsia="en-GB"/>
        </w:rPr>
      </w:pPr>
      <w:r w:rsidRPr="0015519C">
        <w:rPr>
          <w:rFonts w:ascii="Arial" w:eastAsia="Times New Roman" w:hAnsi="Arial" w:cs="Arial"/>
          <w:lang w:eastAsia="en-GB"/>
        </w:rPr>
        <w:t xml:space="preserve">Code of practice for property flood resilience </w:t>
      </w:r>
      <w:hyperlink r:id="rId29" w:history="1">
        <w:r w:rsidRPr="0015519C">
          <w:rPr>
            <w:rFonts w:ascii="Arial" w:eastAsia="Times New Roman" w:hAnsi="Arial" w:cs="Arial"/>
            <w:lang w:eastAsia="en-GB"/>
          </w:rPr>
          <w:t>C790</w:t>
        </w:r>
      </w:hyperlink>
    </w:p>
    <w:p w14:paraId="3683915B" w14:textId="77777777" w:rsidR="00BA45F6" w:rsidRDefault="00500D09" w:rsidP="00BA45F6">
      <w:pPr>
        <w:numPr>
          <w:ilvl w:val="1"/>
          <w:numId w:val="6"/>
        </w:numPr>
        <w:spacing w:after="240"/>
        <w:textAlignment w:val="baseline"/>
        <w:rPr>
          <w:rFonts w:ascii="Arial" w:eastAsia="Times New Roman" w:hAnsi="Arial" w:cs="Arial"/>
          <w:lang w:eastAsia="en-GB"/>
        </w:rPr>
      </w:pPr>
      <w:r w:rsidRPr="0015519C">
        <w:rPr>
          <w:rFonts w:ascii="Arial" w:eastAsia="Times New Roman" w:hAnsi="Arial" w:cs="Arial"/>
          <w:lang w:eastAsia="en-GB"/>
        </w:rPr>
        <w:t xml:space="preserve">Development and Flood Risk – Guidance for the Construction Industry </w:t>
      </w:r>
      <w:hyperlink r:id="rId30" w:history="1">
        <w:r w:rsidRPr="0015519C">
          <w:rPr>
            <w:rFonts w:ascii="Arial" w:eastAsia="Times New Roman" w:hAnsi="Arial" w:cs="Arial"/>
            <w:lang w:eastAsia="en-GB"/>
          </w:rPr>
          <w:t>C624</w:t>
        </w:r>
      </w:hyperlink>
    </w:p>
    <w:p w14:paraId="0ACEA03C" w14:textId="6BB2696E" w:rsidR="00500D09" w:rsidRPr="00BA45F6" w:rsidRDefault="00500D09" w:rsidP="00BA45F6">
      <w:pPr>
        <w:numPr>
          <w:ilvl w:val="1"/>
          <w:numId w:val="6"/>
        </w:numPr>
        <w:spacing w:after="240"/>
        <w:textAlignment w:val="baseline"/>
        <w:rPr>
          <w:rFonts w:ascii="Arial" w:eastAsia="Times New Roman" w:hAnsi="Arial" w:cs="Arial"/>
          <w:lang w:eastAsia="en-GB"/>
        </w:rPr>
      </w:pPr>
      <w:r w:rsidRPr="00BA45F6">
        <w:rPr>
          <w:rFonts w:ascii="Arial" w:eastAsia="Times New Roman" w:hAnsi="Arial" w:cs="Arial"/>
          <w:lang w:eastAsia="en-GB"/>
        </w:rPr>
        <w:t>S</w:t>
      </w:r>
      <w:r w:rsidR="006E49E0" w:rsidRPr="00BA45F6">
        <w:rPr>
          <w:rFonts w:ascii="Arial" w:eastAsia="Times New Roman" w:hAnsi="Arial" w:cs="Arial"/>
          <w:lang w:eastAsia="en-GB"/>
        </w:rPr>
        <w:t>u</w:t>
      </w:r>
      <w:r w:rsidRPr="00BA45F6">
        <w:rPr>
          <w:rFonts w:ascii="Arial" w:eastAsia="Times New Roman" w:hAnsi="Arial" w:cs="Arial"/>
          <w:lang w:eastAsia="en-GB"/>
        </w:rPr>
        <w:t xml:space="preserve">DS Manual </w:t>
      </w:r>
      <w:hyperlink r:id="rId31" w:history="1">
        <w:r w:rsidRPr="00BA45F6">
          <w:rPr>
            <w:rFonts w:ascii="Arial" w:eastAsia="Times New Roman" w:hAnsi="Arial" w:cs="Arial"/>
            <w:lang w:eastAsia="en-GB"/>
          </w:rPr>
          <w:t>C753</w:t>
        </w:r>
      </w:hyperlink>
      <w:r w:rsidRPr="00BA45F6">
        <w:rPr>
          <w:rFonts w:ascii="Arial" w:eastAsia="Times New Roman" w:hAnsi="Arial" w:cs="Arial"/>
          <w:lang w:eastAsia="en-GB"/>
        </w:rPr>
        <w:t xml:space="preserve">. </w:t>
      </w:r>
    </w:p>
    <w:p w14:paraId="33E5E175" w14:textId="77777777" w:rsidR="00500D09" w:rsidRPr="0015519C" w:rsidRDefault="00500D09" w:rsidP="00500D09">
      <w:pPr>
        <w:spacing w:after="240"/>
        <w:textAlignment w:val="baseline"/>
        <w:rPr>
          <w:rFonts w:ascii="Arial" w:eastAsia="Times New Roman" w:hAnsi="Arial" w:cs="Arial"/>
          <w:lang w:eastAsia="en-GB"/>
        </w:rPr>
      </w:pPr>
      <w:r w:rsidRPr="0015519C">
        <w:rPr>
          <w:rFonts w:ascii="Arial" w:eastAsia="Times New Roman" w:hAnsi="Arial" w:cs="Arial"/>
          <w:lang w:eastAsia="en-GB"/>
        </w:rPr>
        <w:t xml:space="preserve">Any mitigation or management measures should be sustainable, for example, active pumping of groundwater to prevent groundwater flooding would not be appropriate. </w:t>
      </w:r>
    </w:p>
    <w:p w14:paraId="1507202C" w14:textId="77777777" w:rsidR="00500D09" w:rsidRPr="0015519C" w:rsidRDefault="00500D09" w:rsidP="00500D09">
      <w:pPr>
        <w:spacing w:after="240"/>
        <w:textAlignment w:val="baseline"/>
        <w:rPr>
          <w:rFonts w:ascii="Arial" w:eastAsia="Times New Roman" w:hAnsi="Arial" w:cs="Arial"/>
          <w:lang w:eastAsia="en-GB"/>
        </w:rPr>
      </w:pPr>
      <w:r w:rsidRPr="0015519C">
        <w:rPr>
          <w:rFonts w:ascii="Arial" w:eastAsia="Times New Roman" w:hAnsi="Arial" w:cs="Arial"/>
          <w:lang w:eastAsia="en-GB"/>
        </w:rPr>
        <w:t>An engineering or drainage solution to manage groundwater flooding may not be feasible in all cases. In these situations, the development should avoid the area at risk.</w:t>
      </w:r>
    </w:p>
    <w:p w14:paraId="4D69E338" w14:textId="156B0E2D" w:rsidR="00500D09" w:rsidRPr="0015519C" w:rsidRDefault="00500D09" w:rsidP="00500D09">
      <w:pPr>
        <w:spacing w:after="240"/>
        <w:textAlignment w:val="baseline"/>
        <w:rPr>
          <w:rFonts w:ascii="Arial" w:eastAsia="Times New Roman" w:hAnsi="Arial" w:cs="Arial"/>
          <w:lang w:eastAsia="en-GB"/>
        </w:rPr>
      </w:pPr>
      <w:r w:rsidRPr="0015519C">
        <w:rPr>
          <w:rFonts w:ascii="Arial" w:eastAsia="Times New Roman" w:hAnsi="Arial" w:cs="Arial"/>
          <w:lang w:eastAsia="en-GB"/>
        </w:rPr>
        <w:t>Early consideration should be given to the interaction with surface water and S</w:t>
      </w:r>
      <w:r w:rsidR="006E49E0" w:rsidRPr="0015519C">
        <w:rPr>
          <w:rFonts w:ascii="Arial" w:eastAsia="Times New Roman" w:hAnsi="Arial" w:cs="Arial"/>
          <w:lang w:eastAsia="en-GB"/>
        </w:rPr>
        <w:t>u</w:t>
      </w:r>
      <w:r w:rsidRPr="0015519C">
        <w:rPr>
          <w:rFonts w:ascii="Arial" w:eastAsia="Times New Roman" w:hAnsi="Arial" w:cs="Arial"/>
          <w:lang w:eastAsia="en-GB"/>
        </w:rPr>
        <w:t xml:space="preserve">DS design, and how feasible some surface water drainage measures will be if groundwater is a risk. </w:t>
      </w:r>
    </w:p>
    <w:p w14:paraId="723EADC3" w14:textId="70B8A224" w:rsidR="00500D09" w:rsidRPr="0015519C" w:rsidRDefault="00500D09" w:rsidP="00500D09">
      <w:pPr>
        <w:spacing w:after="240"/>
        <w:textAlignment w:val="baseline"/>
        <w:rPr>
          <w:rFonts w:ascii="Arial" w:eastAsia="Times New Roman" w:hAnsi="Arial" w:cs="Arial"/>
          <w:lang w:eastAsia="en-GB"/>
        </w:rPr>
      </w:pPr>
      <w:r w:rsidRPr="0015519C">
        <w:rPr>
          <w:rFonts w:ascii="Arial" w:eastAsia="Times New Roman" w:hAnsi="Arial" w:cs="Arial"/>
          <w:lang w:eastAsia="en-GB"/>
        </w:rPr>
        <w:t>Standing advice on cemeteries is</w:t>
      </w:r>
      <w:r w:rsidR="00DA05CD">
        <w:t xml:space="preserve"> available below</w:t>
      </w:r>
      <w:r w:rsidRPr="0015519C">
        <w:rPr>
          <w:rFonts w:ascii="Arial" w:eastAsia="Times New Roman" w:hAnsi="Arial" w:cs="Arial"/>
          <w:lang w:eastAsia="en-GB"/>
        </w:rPr>
        <w:t xml:space="preserve">. </w:t>
      </w:r>
    </w:p>
    <w:p w14:paraId="699D0A8C" w14:textId="25FC520F" w:rsidR="00500D09" w:rsidRPr="0015519C" w:rsidRDefault="00174308" w:rsidP="00500D09">
      <w:pPr>
        <w:spacing w:after="240"/>
        <w:textAlignment w:val="baseline"/>
        <w:rPr>
          <w:rFonts w:ascii="Arial" w:eastAsia="Times New Roman" w:hAnsi="Arial" w:cs="Arial"/>
          <w:lang w:eastAsia="en-GB"/>
        </w:rPr>
      </w:pPr>
      <w:hyperlink r:id="rId32" w:history="1">
        <w:r>
          <w:rPr>
            <w:rStyle w:val="Hyperlink"/>
            <w:rFonts w:ascii="Arial" w:eastAsia="Times New Roman" w:hAnsi="Arial" w:cs="Arial"/>
            <w:lang w:eastAsia="en-GB"/>
          </w:rPr>
          <w:t>S</w:t>
        </w:r>
        <w:r w:rsidR="00500D09" w:rsidRPr="00832EF1">
          <w:rPr>
            <w:rStyle w:val="Hyperlink"/>
            <w:rFonts w:ascii="Arial" w:eastAsia="Times New Roman" w:hAnsi="Arial" w:cs="Arial"/>
            <w:lang w:eastAsia="en-GB"/>
          </w:rPr>
          <w:t>tanding advice on development in proximity of existing groundwater abstractions</w:t>
        </w:r>
      </w:hyperlink>
      <w:r w:rsidR="00832EF1">
        <w:rPr>
          <w:rFonts w:ascii="Arial" w:eastAsia="Times New Roman" w:hAnsi="Arial" w:cs="Arial"/>
          <w:lang w:eastAsia="en-GB"/>
        </w:rPr>
        <w:t>.</w:t>
      </w:r>
    </w:p>
    <w:p w14:paraId="48AA8EAD" w14:textId="1562A667" w:rsidR="00500D09" w:rsidRPr="0015519C" w:rsidRDefault="00174308" w:rsidP="00500D09">
      <w:pPr>
        <w:spacing w:after="240"/>
        <w:textAlignment w:val="baseline"/>
        <w:rPr>
          <w:rFonts w:ascii="Arial" w:eastAsia="Times New Roman" w:hAnsi="Arial" w:cs="Arial"/>
          <w:lang w:eastAsia="en-GB"/>
        </w:rPr>
      </w:pPr>
      <w:hyperlink r:id="rId33" w:history="1">
        <w:r>
          <w:rPr>
            <w:rStyle w:val="Hyperlink"/>
            <w:rFonts w:ascii="Arial" w:eastAsia="Times New Roman" w:hAnsi="Arial" w:cs="Arial"/>
            <w:lang w:eastAsia="en-GB"/>
          </w:rPr>
          <w:t>St</w:t>
        </w:r>
        <w:r w:rsidR="00500D09" w:rsidRPr="00174308">
          <w:rPr>
            <w:rStyle w:val="Hyperlink"/>
            <w:rFonts w:ascii="Arial" w:eastAsia="Times New Roman" w:hAnsi="Arial" w:cs="Arial"/>
            <w:lang w:eastAsia="en-GB"/>
          </w:rPr>
          <w:t>anding advice on underground works impacting on groundwater, or development impacting on Groundwater Depend</w:t>
        </w:r>
        <w:r w:rsidR="00B4152D" w:rsidRPr="00174308">
          <w:rPr>
            <w:rStyle w:val="Hyperlink"/>
            <w:rFonts w:ascii="Arial" w:eastAsia="Times New Roman" w:hAnsi="Arial" w:cs="Arial"/>
            <w:lang w:eastAsia="en-GB"/>
          </w:rPr>
          <w:t>e</w:t>
        </w:r>
        <w:r w:rsidR="00500D09" w:rsidRPr="00174308">
          <w:rPr>
            <w:rStyle w:val="Hyperlink"/>
            <w:rFonts w:ascii="Arial" w:eastAsia="Times New Roman" w:hAnsi="Arial" w:cs="Arial"/>
            <w:lang w:eastAsia="en-GB"/>
          </w:rPr>
          <w:t>nt Terrestrial Ecosystems (GWDTE)</w:t>
        </w:r>
      </w:hyperlink>
      <w:r>
        <w:rPr>
          <w:rFonts w:ascii="Arial" w:eastAsia="Times New Roman" w:hAnsi="Arial" w:cs="Arial"/>
          <w:lang w:eastAsia="en-GB"/>
        </w:rPr>
        <w:t>.</w:t>
      </w:r>
    </w:p>
    <w:p w14:paraId="45493ED8" w14:textId="77777777" w:rsidR="007C055A" w:rsidRPr="0015519C" w:rsidRDefault="007C055A" w:rsidP="00880454">
      <w:pPr>
        <w:pStyle w:val="paragraph"/>
        <w:spacing w:before="0" w:beforeAutospacing="0" w:after="240" w:afterAutospacing="0" w:line="360" w:lineRule="auto"/>
        <w:textAlignment w:val="baseline"/>
        <w:rPr>
          <w:rFonts w:ascii="Arial" w:hAnsi="Arial" w:cs="Arial"/>
        </w:rPr>
      </w:pPr>
    </w:p>
    <w:p w14:paraId="6ADBBCDA" w14:textId="77777777" w:rsidR="007C055A" w:rsidRPr="0015519C" w:rsidRDefault="007C055A" w:rsidP="00880454">
      <w:pPr>
        <w:pStyle w:val="paragraph"/>
        <w:spacing w:before="0" w:beforeAutospacing="0" w:after="240" w:afterAutospacing="0" w:line="360" w:lineRule="auto"/>
        <w:textAlignment w:val="baseline"/>
        <w:rPr>
          <w:rFonts w:ascii="Arial" w:hAnsi="Arial" w:cs="Arial"/>
        </w:rPr>
      </w:pPr>
    </w:p>
    <w:p w14:paraId="5B7FF968" w14:textId="77777777" w:rsidR="007810CA" w:rsidRDefault="007810CA" w:rsidP="00E8753A">
      <w:pPr>
        <w:pStyle w:val="BodyText1"/>
        <w:rPr>
          <w:rFonts w:asciiTheme="majorHAnsi" w:eastAsia="Times New Roman" w:hAnsiTheme="majorHAnsi" w:cstheme="majorBidi"/>
          <w:b/>
          <w:color w:val="016574" w:themeColor="accent2"/>
          <w:sz w:val="32"/>
          <w:szCs w:val="26"/>
        </w:rPr>
      </w:pPr>
      <w:bookmarkStart w:id="6" w:name="Other"/>
    </w:p>
    <w:p w14:paraId="738A06CB" w14:textId="1F9CD070" w:rsidR="00E8753A" w:rsidRDefault="00E8753A" w:rsidP="0071009E">
      <w:pPr>
        <w:pStyle w:val="Heading2"/>
      </w:pPr>
      <w:r w:rsidRPr="00CC3C3D">
        <w:lastRenderedPageBreak/>
        <w:t>A</w:t>
      </w:r>
      <w:r w:rsidR="0071009E">
        <w:t>ppendix</w:t>
      </w:r>
      <w:r w:rsidRPr="00CC3C3D">
        <w:t xml:space="preserve"> 1</w:t>
      </w:r>
      <w:r w:rsidRPr="00D824AF">
        <w:t xml:space="preserve"> </w:t>
      </w:r>
    </w:p>
    <w:p w14:paraId="5553CB10" w14:textId="3934C381" w:rsidR="00E8753A" w:rsidRPr="0015519C" w:rsidRDefault="00E8753A" w:rsidP="00793044">
      <w:pPr>
        <w:pStyle w:val="paragraph"/>
        <w:spacing w:before="0" w:beforeAutospacing="0" w:after="240" w:afterAutospacing="0" w:line="360" w:lineRule="auto"/>
        <w:textAlignment w:val="baseline"/>
        <w:rPr>
          <w:rFonts w:ascii="Arial" w:hAnsi="Arial" w:cs="Arial"/>
        </w:rPr>
      </w:pPr>
      <w:r w:rsidRPr="0015519C">
        <w:rPr>
          <w:rFonts w:ascii="Arial" w:hAnsi="Arial" w:cs="Arial"/>
        </w:rPr>
        <w:t xml:space="preserve">Category 1 Standing Advice should be applied to the following 15 categories of development. In addition, some specific standing advice for some of these categories of development is also set out below. </w:t>
      </w:r>
    </w:p>
    <w:bookmarkEnd w:id="6"/>
    <w:p w14:paraId="6D9D0173" w14:textId="2B1FBA9A" w:rsidR="005F045A" w:rsidRDefault="008B5CF5" w:rsidP="005F045A">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 xml:space="preserve">Permanently </w:t>
      </w:r>
      <w:r w:rsidR="000E718E" w:rsidRPr="005B44F6">
        <w:rPr>
          <w:rFonts w:ascii="Arial" w:hAnsi="Arial" w:cs="Arial"/>
        </w:rPr>
        <w:t>o</w:t>
      </w:r>
      <w:r w:rsidR="004F5514" w:rsidRPr="005B44F6">
        <w:rPr>
          <w:rFonts w:ascii="Arial" w:hAnsi="Arial" w:cs="Arial"/>
        </w:rPr>
        <w:t xml:space="preserve">pen-sided buildings used for storage or </w:t>
      </w:r>
      <w:r w:rsidR="003A7417" w:rsidRPr="005B44F6">
        <w:rPr>
          <w:rFonts w:ascii="Arial" w:hAnsi="Arial" w:cs="Arial"/>
        </w:rPr>
        <w:t xml:space="preserve">land </w:t>
      </w:r>
      <w:r w:rsidR="004F5514" w:rsidRPr="005B44F6">
        <w:rPr>
          <w:rFonts w:ascii="Arial" w:hAnsi="Arial" w:cs="Arial"/>
        </w:rPr>
        <w:t xml:space="preserve">cover </w:t>
      </w:r>
      <w:r w:rsidRPr="005B44F6">
        <w:rPr>
          <w:rFonts w:ascii="Arial" w:hAnsi="Arial" w:cs="Arial"/>
        </w:rPr>
        <w:t xml:space="preserve">such as </w:t>
      </w:r>
      <w:r w:rsidR="004F5514" w:rsidRPr="005B44F6">
        <w:rPr>
          <w:rFonts w:ascii="Arial" w:hAnsi="Arial" w:cs="Arial"/>
        </w:rPr>
        <w:t>agricultural buildings</w:t>
      </w:r>
      <w:r w:rsidR="006621A2" w:rsidRPr="005B44F6">
        <w:rPr>
          <w:rFonts w:ascii="Arial" w:hAnsi="Arial" w:cs="Arial"/>
        </w:rPr>
        <w:t xml:space="preserve"> and p</w:t>
      </w:r>
      <w:r w:rsidR="00A97241" w:rsidRPr="005B44F6">
        <w:rPr>
          <w:rFonts w:ascii="Arial" w:hAnsi="Arial" w:cs="Arial"/>
        </w:rPr>
        <w:t>olytunnels</w:t>
      </w:r>
      <w:r w:rsidR="005B44F6" w:rsidRPr="005B44F6">
        <w:rPr>
          <w:rFonts w:ascii="Arial" w:hAnsi="Arial" w:cs="Arial"/>
        </w:rPr>
        <w:t>.</w:t>
      </w:r>
      <w:r w:rsidR="00A97241" w:rsidRPr="002C452E">
        <w:rPr>
          <w:rFonts w:ascii="Arial" w:hAnsi="Arial" w:cs="Arial"/>
        </w:rPr>
        <w:t xml:space="preserve"> Careful consideration should be given to mitigating the impact of significant coverage of land with polytunnels, particularly on sloping land</w:t>
      </w:r>
      <w:r w:rsidR="00A25A33" w:rsidRPr="002C452E">
        <w:rPr>
          <w:rFonts w:ascii="Arial" w:hAnsi="Arial" w:cs="Arial"/>
        </w:rPr>
        <w:t xml:space="preserve"> – such d</w:t>
      </w:r>
      <w:r w:rsidR="00A97241" w:rsidRPr="002C452E">
        <w:rPr>
          <w:rFonts w:ascii="Arial" w:hAnsi="Arial" w:cs="Arial"/>
        </w:rPr>
        <w:t xml:space="preserve">evelopment can increase surface water runoff and sediment movement, creating localised flood impacts. </w:t>
      </w:r>
    </w:p>
    <w:p w14:paraId="3899251C" w14:textId="12D9084A" w:rsidR="00B30ED4" w:rsidRPr="005F045A" w:rsidRDefault="00965D03" w:rsidP="005F045A">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 xml:space="preserve">Sustainable drainage schemes </w:t>
      </w:r>
      <w:r w:rsidR="000A681A" w:rsidRPr="005B44F6">
        <w:rPr>
          <w:rFonts w:ascii="Arial" w:hAnsi="Arial" w:cs="Arial"/>
        </w:rPr>
        <w:t>(SuDS)</w:t>
      </w:r>
      <w:r w:rsidR="00863770" w:rsidRPr="005B44F6">
        <w:rPr>
          <w:rFonts w:ascii="Arial" w:hAnsi="Arial" w:cs="Arial"/>
        </w:rPr>
        <w:t>, including temporary for construction</w:t>
      </w:r>
      <w:r w:rsidR="005B44F6" w:rsidRPr="005B44F6">
        <w:rPr>
          <w:rFonts w:ascii="Arial" w:hAnsi="Arial" w:cs="Arial"/>
        </w:rPr>
        <w:t>.</w:t>
      </w:r>
      <w:r w:rsidR="000A681A" w:rsidRPr="005F045A">
        <w:rPr>
          <w:rFonts w:ascii="Arial" w:hAnsi="Arial" w:cs="Arial"/>
        </w:rPr>
        <w:t xml:space="preserve"> </w:t>
      </w:r>
      <w:r w:rsidR="00B770A6" w:rsidRPr="005F045A">
        <w:rPr>
          <w:rFonts w:ascii="Arial" w:hAnsi="Arial" w:cs="Arial"/>
        </w:rPr>
        <w:t xml:space="preserve">SuDS </w:t>
      </w:r>
      <w:r w:rsidRPr="005F045A">
        <w:rPr>
          <w:rFonts w:ascii="Arial" w:hAnsi="Arial" w:cs="Arial"/>
        </w:rPr>
        <w:t xml:space="preserve">can be accommodated </w:t>
      </w:r>
      <w:r w:rsidR="00B770A6" w:rsidRPr="005F045A">
        <w:rPr>
          <w:rFonts w:ascii="Arial" w:hAnsi="Arial" w:cs="Arial"/>
        </w:rPr>
        <w:t>in flood risk areas</w:t>
      </w:r>
      <w:r w:rsidRPr="005F045A">
        <w:rPr>
          <w:rFonts w:ascii="Arial" w:hAnsi="Arial" w:cs="Arial"/>
        </w:rPr>
        <w:t xml:space="preserve"> provided they do not affect the storage or conveyance capacity of t</w:t>
      </w:r>
      <w:r w:rsidR="00863770" w:rsidRPr="005F045A">
        <w:rPr>
          <w:rFonts w:ascii="Arial" w:hAnsi="Arial" w:cs="Arial"/>
        </w:rPr>
        <w:t>he</w:t>
      </w:r>
      <w:r w:rsidRPr="005F045A">
        <w:rPr>
          <w:rFonts w:ascii="Arial" w:hAnsi="Arial" w:cs="Arial"/>
        </w:rPr>
        <w:t xml:space="preserve"> watercourse</w:t>
      </w:r>
      <w:r w:rsidR="00EA359A">
        <w:rPr>
          <w:rFonts w:ascii="Arial" w:hAnsi="Arial" w:cs="Arial"/>
        </w:rPr>
        <w:t xml:space="preserve">. </w:t>
      </w:r>
      <w:hyperlink r:id="rId34" w:history="1">
        <w:r w:rsidR="00EA359A">
          <w:rPr>
            <w:rStyle w:val="Hyperlink"/>
            <w:rFonts w:ascii="Arial" w:hAnsi="Arial" w:cs="Arial"/>
          </w:rPr>
          <w:t xml:space="preserve">SEPA has published guidance on potential pollution of the water environment. </w:t>
        </w:r>
      </w:hyperlink>
      <w:r w:rsidR="00145E92" w:rsidRPr="005F045A">
        <w:rPr>
          <w:rFonts w:ascii="Arial" w:hAnsi="Arial" w:cs="Arial"/>
        </w:rPr>
        <w:t xml:space="preserve">The </w:t>
      </w:r>
      <w:r w:rsidRPr="005F045A">
        <w:rPr>
          <w:rFonts w:ascii="Arial" w:hAnsi="Arial" w:cs="Arial"/>
        </w:rPr>
        <w:t>management of surface water drainage and exceedance of surface water drainage systems (</w:t>
      </w:r>
      <w:r w:rsidR="00145E92" w:rsidRPr="005F045A">
        <w:rPr>
          <w:rFonts w:ascii="Arial" w:hAnsi="Arial" w:cs="Arial"/>
        </w:rPr>
        <w:t>i.e.,</w:t>
      </w:r>
      <w:r w:rsidRPr="005F045A">
        <w:rPr>
          <w:rFonts w:ascii="Arial" w:hAnsi="Arial" w:cs="Arial"/>
        </w:rPr>
        <w:t xml:space="preserve"> surface water flooding) are matters for the local authority to consider in conjunction with Scottish Water. </w:t>
      </w:r>
    </w:p>
    <w:p w14:paraId="4AB5413A" w14:textId="4793F98A" w:rsidR="00BA4BBF" w:rsidRPr="00BA4BBF" w:rsidRDefault="00211FAB"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 xml:space="preserve">Like-for-like </w:t>
      </w:r>
      <w:r w:rsidR="002D15BD" w:rsidRPr="005B44F6">
        <w:rPr>
          <w:rFonts w:ascii="Arial" w:hAnsi="Arial" w:cs="Arial"/>
        </w:rPr>
        <w:t xml:space="preserve">(in dimension </w:t>
      </w:r>
      <w:r w:rsidR="005F0383" w:rsidRPr="005B44F6">
        <w:rPr>
          <w:rFonts w:ascii="Arial" w:hAnsi="Arial" w:cs="Arial"/>
        </w:rPr>
        <w:t>and/or</w:t>
      </w:r>
      <w:r w:rsidR="002D15BD" w:rsidRPr="005B44F6">
        <w:rPr>
          <w:rFonts w:ascii="Arial" w:hAnsi="Arial" w:cs="Arial"/>
        </w:rPr>
        <w:t xml:space="preserve"> gradient</w:t>
      </w:r>
      <w:r w:rsidR="005F0383" w:rsidRPr="005B44F6">
        <w:rPr>
          <w:rFonts w:ascii="Arial" w:hAnsi="Arial" w:cs="Arial"/>
        </w:rPr>
        <w:t xml:space="preserve"> as applicable</w:t>
      </w:r>
      <w:r w:rsidR="002D15BD" w:rsidRPr="005B44F6">
        <w:rPr>
          <w:rFonts w:ascii="Arial" w:hAnsi="Arial" w:cs="Arial"/>
        </w:rPr>
        <w:t xml:space="preserve">) </w:t>
      </w:r>
      <w:r w:rsidRPr="005B44F6">
        <w:rPr>
          <w:rFonts w:ascii="Arial" w:hAnsi="Arial" w:cs="Arial"/>
        </w:rPr>
        <w:t>replacement of watercourse crossings, culverts and bridges</w:t>
      </w:r>
      <w:r w:rsidR="005B44F6" w:rsidRPr="005B44F6">
        <w:rPr>
          <w:rFonts w:ascii="Arial" w:hAnsi="Arial" w:cs="Arial"/>
        </w:rPr>
        <w:t>.</w:t>
      </w:r>
      <w:r w:rsidR="006B10B0" w:rsidRPr="00BA4BBF">
        <w:rPr>
          <w:rFonts w:ascii="Arial" w:hAnsi="Arial" w:cs="Arial"/>
        </w:rPr>
        <w:t xml:space="preserve"> </w:t>
      </w:r>
      <w:r w:rsidR="002B42A1" w:rsidRPr="00BA4BBF">
        <w:rPr>
          <w:rFonts w:ascii="Arial" w:hAnsi="Arial" w:cs="Arial"/>
        </w:rPr>
        <w:t xml:space="preserve">A </w:t>
      </w:r>
      <w:hyperlink r:id="rId35">
        <w:r w:rsidR="002B42A1" w:rsidRPr="00BA4BBF">
          <w:rPr>
            <w:rFonts w:ascii="Arial" w:hAnsi="Arial" w:cs="Arial"/>
            <w:u w:val="single"/>
          </w:rPr>
          <w:t>good practice guide for river crossings</w:t>
        </w:r>
      </w:hyperlink>
      <w:hyperlink r:id="rId36">
        <w:r w:rsidR="002B42A1" w:rsidRPr="00BA4BBF">
          <w:rPr>
            <w:rFonts w:ascii="Arial" w:hAnsi="Arial" w:cs="Arial"/>
          </w:rPr>
          <w:t xml:space="preserve"> </w:t>
        </w:r>
      </w:hyperlink>
      <w:r w:rsidR="002B42A1" w:rsidRPr="00BA4BBF">
        <w:rPr>
          <w:rFonts w:ascii="Arial" w:hAnsi="Arial" w:cs="Arial"/>
        </w:rPr>
        <w:t xml:space="preserve">can be found on the SEPA website. </w:t>
      </w:r>
    </w:p>
    <w:p w14:paraId="77327016" w14:textId="5F9A9005" w:rsidR="00BA4BBF" w:rsidRDefault="00FB1221"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Footpaths, access tracks, private roads, car parks and other landscaping proposals (including replacements and extensions)</w:t>
      </w:r>
      <w:r w:rsidR="005B44F6" w:rsidRPr="005B44F6">
        <w:rPr>
          <w:rFonts w:ascii="Arial" w:hAnsi="Arial" w:cs="Arial"/>
        </w:rPr>
        <w:t xml:space="preserve">. </w:t>
      </w:r>
      <w:r w:rsidR="0032688A" w:rsidRPr="00BA4BBF">
        <w:rPr>
          <w:rFonts w:ascii="Arial" w:hAnsi="Arial" w:cs="Arial"/>
        </w:rPr>
        <w:t xml:space="preserve">Cars </w:t>
      </w:r>
      <w:r w:rsidRPr="00BA4BBF">
        <w:rPr>
          <w:rFonts w:ascii="Arial" w:hAnsi="Arial" w:cs="Arial"/>
        </w:rPr>
        <w:t xml:space="preserve">can become mobilised by flood water and cause </w:t>
      </w:r>
      <w:r w:rsidR="006E0E8C" w:rsidRPr="00BA4BBF">
        <w:rPr>
          <w:rFonts w:ascii="Arial" w:hAnsi="Arial" w:cs="Arial"/>
        </w:rPr>
        <w:t>blockage or</w:t>
      </w:r>
      <w:r w:rsidRPr="00BA4BBF">
        <w:rPr>
          <w:rFonts w:ascii="Arial" w:hAnsi="Arial" w:cs="Arial"/>
        </w:rPr>
        <w:t xml:space="preserve"> damage</w:t>
      </w:r>
      <w:r w:rsidR="00AF1C69" w:rsidRPr="00BA4BBF">
        <w:rPr>
          <w:rFonts w:ascii="Arial" w:hAnsi="Arial" w:cs="Arial"/>
        </w:rPr>
        <w:t xml:space="preserve"> </w:t>
      </w:r>
      <w:r w:rsidRPr="00BA4BBF">
        <w:rPr>
          <w:rFonts w:ascii="Arial" w:hAnsi="Arial" w:cs="Arial"/>
        </w:rPr>
        <w:t>to structures</w:t>
      </w:r>
      <w:r w:rsidR="0032688A" w:rsidRPr="00BA4BBF">
        <w:rPr>
          <w:rFonts w:ascii="Arial" w:hAnsi="Arial" w:cs="Arial"/>
        </w:rPr>
        <w:t xml:space="preserve"> if parked in an area of flood risk</w:t>
      </w:r>
      <w:r w:rsidR="006E0E8C" w:rsidRPr="00BA4BBF">
        <w:rPr>
          <w:rFonts w:ascii="Arial" w:hAnsi="Arial" w:cs="Arial"/>
        </w:rPr>
        <w:t xml:space="preserve">, </w:t>
      </w:r>
      <w:r w:rsidRPr="00BA4BBF">
        <w:rPr>
          <w:rFonts w:ascii="Arial" w:hAnsi="Arial" w:cs="Arial"/>
        </w:rPr>
        <w:t xml:space="preserve">particularly where bridges and culverts are located downstream of the car park. </w:t>
      </w:r>
      <w:r w:rsidR="006E0E8C" w:rsidRPr="00BA4BBF">
        <w:rPr>
          <w:rFonts w:ascii="Arial" w:hAnsi="Arial" w:cs="Arial"/>
        </w:rPr>
        <w:t xml:space="preserve">Signage can be used to </w:t>
      </w:r>
      <w:r w:rsidRPr="00BA4BBF">
        <w:rPr>
          <w:rFonts w:ascii="Arial" w:hAnsi="Arial" w:cs="Arial"/>
        </w:rPr>
        <w:t>warn of the flood risk</w:t>
      </w:r>
      <w:r w:rsidR="00787EDB" w:rsidRPr="00BA4BBF">
        <w:rPr>
          <w:rFonts w:ascii="Arial" w:hAnsi="Arial" w:cs="Arial"/>
        </w:rPr>
        <w:t xml:space="preserve"> and </w:t>
      </w:r>
      <w:r w:rsidRPr="00BA4BBF">
        <w:rPr>
          <w:rFonts w:ascii="Arial" w:hAnsi="Arial" w:cs="Arial"/>
        </w:rPr>
        <w:t xml:space="preserve">measures such as bollards </w:t>
      </w:r>
      <w:r w:rsidR="00FD07E3" w:rsidRPr="00BA4BBF">
        <w:rPr>
          <w:rFonts w:ascii="Arial" w:hAnsi="Arial" w:cs="Arial"/>
        </w:rPr>
        <w:t xml:space="preserve">can </w:t>
      </w:r>
      <w:r w:rsidRPr="00BA4BBF">
        <w:rPr>
          <w:rFonts w:ascii="Arial" w:hAnsi="Arial" w:cs="Arial"/>
        </w:rPr>
        <w:t>prevent cars fro</w:t>
      </w:r>
      <w:r w:rsidR="00FD07E3" w:rsidRPr="00BA4BBF">
        <w:rPr>
          <w:rFonts w:ascii="Arial" w:hAnsi="Arial" w:cs="Arial"/>
        </w:rPr>
        <w:t>m</w:t>
      </w:r>
      <w:r w:rsidRPr="00BA4BBF">
        <w:rPr>
          <w:rFonts w:ascii="Arial" w:hAnsi="Arial" w:cs="Arial"/>
        </w:rPr>
        <w:t xml:space="preserve"> washing </w:t>
      </w:r>
      <w:r w:rsidR="000D653F" w:rsidRPr="00BA4BBF">
        <w:rPr>
          <w:rFonts w:ascii="Arial" w:hAnsi="Arial" w:cs="Arial"/>
        </w:rPr>
        <w:t xml:space="preserve">away and causing </w:t>
      </w:r>
      <w:r w:rsidRPr="00BA4BBF">
        <w:rPr>
          <w:rFonts w:ascii="Arial" w:hAnsi="Arial" w:cs="Arial"/>
        </w:rPr>
        <w:t xml:space="preserve">blockage. </w:t>
      </w:r>
    </w:p>
    <w:p w14:paraId="5C2F9B61" w14:textId="77777777" w:rsidR="00BA4BBF" w:rsidRDefault="00880454"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Hydro schemes</w:t>
      </w:r>
      <w:r w:rsidR="000E0F6B" w:rsidRPr="005B44F6">
        <w:rPr>
          <w:rFonts w:ascii="Arial" w:hAnsi="Arial" w:cs="Arial"/>
        </w:rPr>
        <w:t xml:space="preserve"> </w:t>
      </w:r>
      <w:r w:rsidR="00087F3B" w:rsidRPr="005B44F6">
        <w:rPr>
          <w:rFonts w:ascii="Arial" w:hAnsi="Arial" w:cs="Arial"/>
        </w:rPr>
        <w:t xml:space="preserve">(excluding where the development includes the transfer of flows </w:t>
      </w:r>
      <w:r w:rsidR="0074602A" w:rsidRPr="005B44F6">
        <w:rPr>
          <w:rFonts w:ascii="Arial" w:hAnsi="Arial" w:cs="Arial"/>
        </w:rPr>
        <w:t>between catchments</w:t>
      </w:r>
      <w:r w:rsidR="008D414C" w:rsidRPr="005B44F6">
        <w:rPr>
          <w:rFonts w:ascii="Arial" w:hAnsi="Arial" w:cs="Arial"/>
        </w:rPr>
        <w:t>)</w:t>
      </w:r>
      <w:r w:rsidR="0074602A" w:rsidRPr="005B44F6">
        <w:rPr>
          <w:rFonts w:ascii="Arial" w:hAnsi="Arial" w:cs="Arial"/>
        </w:rPr>
        <w:t>.</w:t>
      </w:r>
      <w:r w:rsidR="0074602A" w:rsidRPr="00BA4BBF">
        <w:rPr>
          <w:rFonts w:ascii="Arial" w:hAnsi="Arial" w:cs="Arial"/>
        </w:rPr>
        <w:t xml:space="preserve"> </w:t>
      </w:r>
      <w:r w:rsidRPr="00BA4BBF">
        <w:rPr>
          <w:rFonts w:ascii="Arial" w:hAnsi="Arial" w:cs="Arial"/>
        </w:rPr>
        <w:t>Powerhouses should be located as far back from the water corridor as is practicable</w:t>
      </w:r>
      <w:r w:rsidR="00FA694D" w:rsidRPr="00BA4BBF">
        <w:rPr>
          <w:rFonts w:ascii="Arial" w:hAnsi="Arial" w:cs="Arial"/>
        </w:rPr>
        <w:t xml:space="preserve">. </w:t>
      </w:r>
      <w:r w:rsidRPr="00BA4BBF">
        <w:rPr>
          <w:rFonts w:ascii="Arial" w:hAnsi="Arial" w:cs="Arial"/>
        </w:rPr>
        <w:t xml:space="preserve">The construction of weirs to facilitate off-take mechanisms may increase the risk of flooding locally, particularly where there are nearby receptors. Further advice is </w:t>
      </w:r>
      <w:r w:rsidRPr="00BA4BBF">
        <w:rPr>
          <w:rFonts w:ascii="Arial" w:hAnsi="Arial" w:cs="Arial"/>
        </w:rPr>
        <w:lastRenderedPageBreak/>
        <w:t xml:space="preserve">provided in SEPA’s </w:t>
      </w:r>
      <w:hyperlink r:id="rId37">
        <w:r w:rsidRPr="00BA4BBF">
          <w:rPr>
            <w:rFonts w:ascii="Arial" w:hAnsi="Arial" w:cs="Arial"/>
          </w:rPr>
          <w:t>Controlled Activities</w:t>
        </w:r>
      </w:hyperlink>
      <w:hyperlink r:id="rId38">
        <w:r w:rsidRPr="00BA4BBF">
          <w:rPr>
            <w:rFonts w:ascii="Arial" w:hAnsi="Arial" w:cs="Arial"/>
          </w:rPr>
          <w:t xml:space="preserve"> </w:t>
        </w:r>
      </w:hyperlink>
      <w:hyperlink r:id="rId39">
        <w:r w:rsidRPr="00BA4BBF">
          <w:rPr>
            <w:rFonts w:ascii="Arial" w:hAnsi="Arial" w:cs="Arial"/>
          </w:rPr>
          <w:t>Regulations (CAR) Flood Risk Standing Advice</w:t>
        </w:r>
      </w:hyperlink>
      <w:hyperlink r:id="rId40">
        <w:r w:rsidRPr="00BA4BBF">
          <w:rPr>
            <w:rFonts w:ascii="Arial" w:hAnsi="Arial" w:cs="Arial"/>
          </w:rPr>
          <w:t xml:space="preserve"> </w:t>
        </w:r>
      </w:hyperlink>
      <w:r w:rsidRPr="00BA4BBF">
        <w:rPr>
          <w:rFonts w:ascii="Arial" w:hAnsi="Arial" w:cs="Arial"/>
        </w:rPr>
        <w:t>under ‘Discharge Alterations’.</w:t>
      </w:r>
    </w:p>
    <w:p w14:paraId="7C476B80" w14:textId="686CE76E" w:rsidR="00BA4BBF" w:rsidRPr="00BA4BBF" w:rsidRDefault="00880454"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Septic tanks and soakaways</w:t>
      </w:r>
      <w:r w:rsidR="005B44F6">
        <w:rPr>
          <w:rFonts w:ascii="Arial" w:hAnsi="Arial" w:cs="Arial"/>
        </w:rPr>
        <w:t>.</w:t>
      </w:r>
      <w:r w:rsidR="005C5690" w:rsidRPr="00BA4BBF">
        <w:rPr>
          <w:rFonts w:ascii="Arial" w:hAnsi="Arial" w:cs="Arial"/>
        </w:rPr>
        <w:t xml:space="preserve"> </w:t>
      </w:r>
      <w:r w:rsidR="00347F5E" w:rsidRPr="00BA4BBF">
        <w:rPr>
          <w:rFonts w:ascii="Arial" w:hAnsi="Arial" w:cs="Arial"/>
        </w:rPr>
        <w:t xml:space="preserve">Scottish Water guidance </w:t>
      </w:r>
      <w:r w:rsidR="00460E26" w:rsidRPr="00BA4BBF">
        <w:rPr>
          <w:rFonts w:ascii="Arial" w:hAnsi="Arial" w:cs="Arial"/>
        </w:rPr>
        <w:t xml:space="preserve">and </w:t>
      </w:r>
      <w:hyperlink r:id="rId41" w:history="1">
        <w:r w:rsidR="00460E26" w:rsidRPr="00BA4BBF">
          <w:rPr>
            <w:rStyle w:val="Hyperlink"/>
            <w:rFonts w:ascii="Arial" w:hAnsi="Arial" w:cs="Arial"/>
          </w:rPr>
          <w:t>SEPA regulatory information on septic tanks and private sewage treatment systems</w:t>
        </w:r>
      </w:hyperlink>
      <w:r w:rsidR="00460E26" w:rsidRPr="00BA4BBF">
        <w:rPr>
          <w:rFonts w:ascii="Arial" w:hAnsi="Arial" w:cs="Arial"/>
        </w:rPr>
        <w:t xml:space="preserve"> </w:t>
      </w:r>
      <w:r w:rsidR="00347F5E" w:rsidRPr="00BA4BBF">
        <w:rPr>
          <w:rFonts w:ascii="Arial" w:hAnsi="Arial" w:cs="Arial"/>
        </w:rPr>
        <w:t>should be followed</w:t>
      </w:r>
      <w:r w:rsidR="00FE445C" w:rsidRPr="00BA4BBF">
        <w:rPr>
          <w:rFonts w:ascii="Arial" w:hAnsi="Arial" w:cs="Arial"/>
        </w:rPr>
        <w:t xml:space="preserve">. </w:t>
      </w:r>
    </w:p>
    <w:p w14:paraId="471DDB6A" w14:textId="305C8527" w:rsidR="00BA4BBF" w:rsidRDefault="00D75B8B"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Cemeteries</w:t>
      </w:r>
      <w:r w:rsidR="005B44F6">
        <w:rPr>
          <w:rFonts w:ascii="Arial" w:hAnsi="Arial" w:cs="Arial"/>
        </w:rPr>
        <w:t>.</w:t>
      </w:r>
      <w:r w:rsidRPr="00BA4BBF">
        <w:rPr>
          <w:rFonts w:ascii="Arial" w:hAnsi="Arial" w:cs="Arial"/>
        </w:rPr>
        <w:t xml:space="preserve"> Flooding could be from surface water, small watercourses and/or groundwater, as well as larger fluvial and coastal sources. The long-term impacts of wave action and coastal erosion should also be considered for sites in exposed coastal locations. Further information on coastal erosion can be found in </w:t>
      </w:r>
      <w:hyperlink r:id="rId42">
        <w:r w:rsidRPr="00BA4BBF">
          <w:rPr>
            <w:rFonts w:ascii="Arial" w:hAnsi="Arial" w:cs="Arial"/>
          </w:rPr>
          <w:t>Scotland’s National Coastal Change Assessment</w:t>
        </w:r>
      </w:hyperlink>
      <w:hyperlink r:id="rId43">
        <w:r w:rsidRPr="00BA4BBF">
          <w:rPr>
            <w:rFonts w:ascii="Arial" w:hAnsi="Arial" w:cs="Arial"/>
          </w:rPr>
          <w:t>.</w:t>
        </w:r>
      </w:hyperlink>
      <w:r w:rsidRPr="00BA4BBF">
        <w:rPr>
          <w:rFonts w:ascii="Arial" w:hAnsi="Arial" w:cs="Arial"/>
        </w:rPr>
        <w:t xml:space="preserve"> </w:t>
      </w:r>
      <w:r w:rsidR="00322248" w:rsidRPr="00D90281">
        <w:rPr>
          <w:rFonts w:ascii="Arial" w:hAnsi="Arial" w:cs="Arial"/>
          <w:u w:val="single"/>
        </w:rPr>
        <w:t xml:space="preserve">SEPA has </w:t>
      </w:r>
      <w:hyperlink r:id="rId44" w:anchor=":~:text=The%20burial%20of%20corpses%20and%20their%20subsequent%20degradation,a%20duty%20to%20ensure%20the%20protection%20of%20groundwater.">
        <w:r w:rsidR="00322248" w:rsidRPr="00D90281">
          <w:rPr>
            <w:rFonts w:ascii="Arial" w:hAnsi="Arial" w:cs="Arial"/>
            <w:u w:val="single"/>
          </w:rPr>
          <w:t>published guidance on assessing the impacts of cemeteries on</w:t>
        </w:r>
      </w:hyperlink>
      <w:hyperlink r:id="rId45">
        <w:r w:rsidR="00322248" w:rsidRPr="00D90281">
          <w:rPr>
            <w:rFonts w:ascii="Arial" w:hAnsi="Arial" w:cs="Arial"/>
            <w:u w:val="single"/>
          </w:rPr>
          <w:t xml:space="preserve"> </w:t>
        </w:r>
      </w:hyperlink>
      <w:hyperlink r:id="rId46">
        <w:r w:rsidR="00322248" w:rsidRPr="00D90281">
          <w:rPr>
            <w:rFonts w:ascii="Arial" w:hAnsi="Arial" w:cs="Arial"/>
            <w:u w:val="single"/>
          </w:rPr>
          <w:t xml:space="preserve">groundwater. </w:t>
        </w:r>
      </w:hyperlink>
      <w:hyperlink r:id="rId47">
        <w:r w:rsidRPr="00BA4BBF">
          <w:rPr>
            <w:rFonts w:ascii="Arial" w:hAnsi="Arial" w:cs="Arial"/>
          </w:rPr>
          <w:t>G</w:t>
        </w:r>
      </w:hyperlink>
      <w:r w:rsidRPr="00BA4BBF">
        <w:rPr>
          <w:rFonts w:ascii="Arial" w:hAnsi="Arial" w:cs="Arial"/>
        </w:rPr>
        <w:t xml:space="preserve">roundwater is often the most significant constraint when considering options for cemetery extension and assessing new sites. </w:t>
      </w:r>
      <w:r w:rsidR="00826E6D" w:rsidRPr="00BA4BBF">
        <w:rPr>
          <w:rFonts w:ascii="Arial" w:hAnsi="Arial" w:cs="Arial"/>
        </w:rPr>
        <w:t xml:space="preserve">Other issues to </w:t>
      </w:r>
      <w:r w:rsidR="007D7E50" w:rsidRPr="00BA4BBF">
        <w:rPr>
          <w:rFonts w:ascii="Arial" w:hAnsi="Arial" w:cs="Arial"/>
        </w:rPr>
        <w:t>consider include</w:t>
      </w:r>
      <w:r w:rsidR="00C63666" w:rsidRPr="00BA4BBF">
        <w:rPr>
          <w:rFonts w:ascii="Arial" w:hAnsi="Arial" w:cs="Arial"/>
        </w:rPr>
        <w:t xml:space="preserve"> ac</w:t>
      </w:r>
      <w:r w:rsidR="00826E6D" w:rsidRPr="00BA4BBF">
        <w:rPr>
          <w:rFonts w:ascii="Arial" w:hAnsi="Arial" w:cs="Arial"/>
        </w:rPr>
        <w:t>cess constraints for staff and the publi</w:t>
      </w:r>
      <w:r w:rsidR="00C63666" w:rsidRPr="00BA4BBF">
        <w:rPr>
          <w:rFonts w:ascii="Arial" w:hAnsi="Arial" w:cs="Arial"/>
        </w:rPr>
        <w:t>c e</w:t>
      </w:r>
      <w:r w:rsidR="00826E6D" w:rsidRPr="00BA4BBF">
        <w:rPr>
          <w:rFonts w:ascii="Arial" w:hAnsi="Arial" w:cs="Arial"/>
        </w:rPr>
        <w:t>rosion risk</w:t>
      </w:r>
      <w:r w:rsidR="00C63666" w:rsidRPr="00BA4BBF">
        <w:rPr>
          <w:rFonts w:ascii="Arial" w:hAnsi="Arial" w:cs="Arial"/>
        </w:rPr>
        <w:t>, r</w:t>
      </w:r>
      <w:r w:rsidR="00826E6D" w:rsidRPr="00BA4BBF">
        <w:rPr>
          <w:rFonts w:ascii="Arial" w:hAnsi="Arial" w:cs="Arial"/>
        </w:rPr>
        <w:t>isk of flotation</w:t>
      </w:r>
      <w:r w:rsidR="00C63666" w:rsidRPr="00BA4BBF">
        <w:rPr>
          <w:rFonts w:ascii="Arial" w:hAnsi="Arial" w:cs="Arial"/>
        </w:rPr>
        <w:t xml:space="preserve"> and r</w:t>
      </w:r>
      <w:r w:rsidR="00826E6D" w:rsidRPr="00BA4BBF">
        <w:rPr>
          <w:rFonts w:ascii="Arial" w:hAnsi="Arial" w:cs="Arial"/>
        </w:rPr>
        <w:t>isks to stability of gravestones.</w:t>
      </w:r>
    </w:p>
    <w:p w14:paraId="0F96E2C3" w14:textId="1A0441C9" w:rsidR="00EC48FA" w:rsidRPr="00BE2491" w:rsidRDefault="00D75B8B" w:rsidP="00BA4BBF">
      <w:pPr>
        <w:pStyle w:val="paragraph"/>
        <w:numPr>
          <w:ilvl w:val="0"/>
          <w:numId w:val="5"/>
        </w:numPr>
        <w:spacing w:before="0" w:beforeAutospacing="0" w:after="240" w:afterAutospacing="0" w:line="360" w:lineRule="auto"/>
        <w:textAlignment w:val="baseline"/>
        <w:rPr>
          <w:rFonts w:ascii="Arial" w:hAnsi="Arial" w:cs="Arial"/>
          <w:b/>
          <w:bCs/>
        </w:rPr>
      </w:pPr>
      <w:r w:rsidRPr="005B44F6">
        <w:rPr>
          <w:rFonts w:ascii="Arial" w:hAnsi="Arial" w:cs="Arial"/>
        </w:rPr>
        <w:t xml:space="preserve">Walls, </w:t>
      </w:r>
      <w:r w:rsidR="00CC2177" w:rsidRPr="005B44F6">
        <w:rPr>
          <w:rFonts w:ascii="Arial" w:hAnsi="Arial" w:cs="Arial"/>
        </w:rPr>
        <w:t>fences,</w:t>
      </w:r>
      <w:r w:rsidRPr="005B44F6">
        <w:rPr>
          <w:rFonts w:ascii="Arial" w:hAnsi="Arial" w:cs="Arial"/>
        </w:rPr>
        <w:t xml:space="preserve"> and other means of property enclosure/demarcation</w:t>
      </w:r>
      <w:r w:rsidR="005B44F6" w:rsidRPr="005B44F6">
        <w:rPr>
          <w:rFonts w:ascii="Arial" w:hAnsi="Arial" w:cs="Arial"/>
        </w:rPr>
        <w:t xml:space="preserve">. </w:t>
      </w:r>
      <w:r w:rsidR="00C07258" w:rsidRPr="00BA4BBF">
        <w:rPr>
          <w:rFonts w:ascii="Arial" w:hAnsi="Arial" w:cs="Arial"/>
        </w:rPr>
        <w:t xml:space="preserve">Consideration </w:t>
      </w:r>
      <w:r w:rsidRPr="00BA4BBF">
        <w:rPr>
          <w:rFonts w:ascii="Arial" w:hAnsi="Arial" w:cs="Arial"/>
        </w:rPr>
        <w:t>should be given to</w:t>
      </w:r>
      <w:r w:rsidR="002E4E0C" w:rsidRPr="00BA4BBF">
        <w:rPr>
          <w:rFonts w:ascii="Arial" w:hAnsi="Arial" w:cs="Arial"/>
        </w:rPr>
        <w:t xml:space="preserve"> the use of</w:t>
      </w:r>
      <w:r w:rsidRPr="00BA4BBF">
        <w:rPr>
          <w:rFonts w:ascii="Arial" w:hAnsi="Arial" w:cs="Arial"/>
        </w:rPr>
        <w:t xml:space="preserve"> open-structure</w:t>
      </w:r>
      <w:r w:rsidR="000A72AA" w:rsidRPr="00BA4BBF">
        <w:rPr>
          <w:rFonts w:ascii="Arial" w:hAnsi="Arial" w:cs="Arial"/>
        </w:rPr>
        <w:t xml:space="preserve"> fences or materials that allow flood water to travel through</w:t>
      </w:r>
      <w:r w:rsidRPr="00BA4BBF">
        <w:rPr>
          <w:rFonts w:ascii="Arial" w:hAnsi="Arial" w:cs="Arial"/>
        </w:rPr>
        <w:t xml:space="preserve">. </w:t>
      </w:r>
      <w:r w:rsidR="00530259" w:rsidRPr="00BA4BBF">
        <w:rPr>
          <w:rFonts w:ascii="Arial" w:hAnsi="Arial" w:cs="Arial"/>
        </w:rPr>
        <w:t xml:space="preserve">This type of development </w:t>
      </w:r>
      <w:r w:rsidRPr="00BA4BBF">
        <w:rPr>
          <w:rFonts w:ascii="Arial" w:hAnsi="Arial" w:cs="Arial"/>
        </w:rPr>
        <w:t>should not be constructed with the sole intention of flood protection</w:t>
      </w:r>
      <w:r w:rsidR="00530259" w:rsidRPr="00BA4BBF">
        <w:rPr>
          <w:rFonts w:ascii="Arial" w:hAnsi="Arial" w:cs="Arial"/>
        </w:rPr>
        <w:t xml:space="preserve"> as</w:t>
      </w:r>
      <w:r w:rsidRPr="00BA4BBF">
        <w:rPr>
          <w:rFonts w:ascii="Arial" w:hAnsi="Arial" w:cs="Arial"/>
        </w:rPr>
        <w:t xml:space="preserve"> they are unlikely to withstand the hydro-static pressure created during a flood event</w:t>
      </w:r>
      <w:r w:rsidR="00EF5A88" w:rsidRPr="00BA4BBF">
        <w:rPr>
          <w:rFonts w:ascii="Arial" w:hAnsi="Arial" w:cs="Arial"/>
        </w:rPr>
        <w:t xml:space="preserve"> </w:t>
      </w:r>
      <w:r w:rsidR="004A3AC1" w:rsidRPr="00BA4BBF">
        <w:rPr>
          <w:rFonts w:ascii="Arial" w:hAnsi="Arial" w:cs="Arial"/>
        </w:rPr>
        <w:t xml:space="preserve">and </w:t>
      </w:r>
      <w:r w:rsidRPr="00BA4BBF">
        <w:rPr>
          <w:rFonts w:ascii="Arial" w:hAnsi="Arial" w:cs="Arial"/>
        </w:rPr>
        <w:t>sudden failure</w:t>
      </w:r>
      <w:r w:rsidR="0076181A" w:rsidRPr="00BA4BBF">
        <w:rPr>
          <w:rFonts w:ascii="Arial" w:hAnsi="Arial" w:cs="Arial"/>
        </w:rPr>
        <w:t xml:space="preserve"> </w:t>
      </w:r>
      <w:r w:rsidRPr="00BA4BBF">
        <w:rPr>
          <w:rFonts w:ascii="Arial" w:hAnsi="Arial" w:cs="Arial"/>
        </w:rPr>
        <w:t xml:space="preserve">can lead to rapid and therefore more dangerous inundation. </w:t>
      </w:r>
    </w:p>
    <w:p w14:paraId="156E0338" w14:textId="4CCD238D" w:rsidR="00BE2491" w:rsidRPr="005B44F6"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5B44F6">
        <w:rPr>
          <w:rFonts w:ascii="Arial" w:hAnsi="Arial" w:cs="Arial"/>
        </w:rPr>
        <w:t>The formation of new or alterations and extensions to existing garages, sheds, conservatories, greenhouses and other buildings and structures (including decking) that are incidental to the enjoyment of the main residential dwelling house (excludes the formation of any overnight accommodation or a new dwelling)</w:t>
      </w:r>
      <w:r w:rsidR="005B44F6" w:rsidRPr="005B44F6">
        <w:rPr>
          <w:rFonts w:ascii="Arial" w:hAnsi="Arial" w:cs="Arial"/>
        </w:rPr>
        <w:t>.</w:t>
      </w:r>
    </w:p>
    <w:p w14:paraId="387E338A" w14:textId="77777777" w:rsidR="00BE2491" w:rsidRPr="005B44F6"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5B44F6">
        <w:rPr>
          <w:rFonts w:ascii="Arial" w:hAnsi="Arial" w:cs="Arial"/>
        </w:rPr>
        <w:t>Small-scale street furniture (e.g., flagpoles, signage, benches, streetlights, electric car charging points etc.)</w:t>
      </w:r>
    </w:p>
    <w:p w14:paraId="5C8C17D0" w14:textId="77777777" w:rsidR="00BE2491" w:rsidRPr="0092745B"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92745B">
        <w:rPr>
          <w:rFonts w:ascii="Arial" w:hAnsi="Arial" w:cs="Arial"/>
        </w:rPr>
        <w:lastRenderedPageBreak/>
        <w:t>Small-scale</w:t>
      </w:r>
      <w:r w:rsidRPr="0092745B">
        <w:rPr>
          <w:rStyle w:val="FootnoteReference"/>
          <w:rFonts w:ascii="Arial" w:hAnsi="Arial" w:cs="Arial"/>
        </w:rPr>
        <w:footnoteReference w:id="6"/>
      </w:r>
      <w:r w:rsidRPr="0092745B">
        <w:rPr>
          <w:rFonts w:ascii="Arial" w:hAnsi="Arial" w:cs="Arial"/>
        </w:rPr>
        <w:t xml:space="preserve"> addition of non-residential buildings within a site that are ancillary to the existing use and are equal or less vulnerable in use. </w:t>
      </w:r>
    </w:p>
    <w:p w14:paraId="057A68DF" w14:textId="1845A5C1" w:rsidR="00BE2491" w:rsidRPr="0092745B"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92745B">
        <w:rPr>
          <w:rFonts w:ascii="Arial" w:hAnsi="Arial" w:cs="Arial"/>
        </w:rPr>
        <w:t>Allotments and plant nurseries</w:t>
      </w:r>
      <w:r w:rsidR="0092745B">
        <w:rPr>
          <w:rFonts w:ascii="Arial" w:hAnsi="Arial" w:cs="Arial"/>
        </w:rPr>
        <w:t>.</w:t>
      </w:r>
      <w:r w:rsidRPr="0092745B">
        <w:rPr>
          <w:rFonts w:ascii="Arial" w:hAnsi="Arial" w:cs="Arial"/>
        </w:rPr>
        <w:t xml:space="preserve"> </w:t>
      </w:r>
    </w:p>
    <w:p w14:paraId="4415F27A" w14:textId="3025C90F" w:rsidR="00BE2491" w:rsidRPr="0092745B"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92745B">
        <w:rPr>
          <w:rFonts w:ascii="Arial" w:hAnsi="Arial" w:cs="Arial"/>
        </w:rPr>
        <w:t>Mobile businesses and hot food vans</w:t>
      </w:r>
      <w:r w:rsidR="0092745B">
        <w:rPr>
          <w:rFonts w:ascii="Arial" w:hAnsi="Arial" w:cs="Arial"/>
        </w:rPr>
        <w:t>.</w:t>
      </w:r>
    </w:p>
    <w:p w14:paraId="1D425971" w14:textId="349F0C02" w:rsidR="00BE2491" w:rsidRPr="0092745B" w:rsidRDefault="00BE2491" w:rsidP="00BE2491">
      <w:pPr>
        <w:pStyle w:val="paragraph"/>
        <w:numPr>
          <w:ilvl w:val="0"/>
          <w:numId w:val="5"/>
        </w:numPr>
        <w:spacing w:before="0" w:beforeAutospacing="0" w:after="240" w:afterAutospacing="0" w:line="360" w:lineRule="auto"/>
        <w:textAlignment w:val="baseline"/>
        <w:rPr>
          <w:rFonts w:ascii="Arial" w:hAnsi="Arial" w:cs="Arial"/>
        </w:rPr>
      </w:pPr>
      <w:r w:rsidRPr="0092745B">
        <w:rPr>
          <w:rFonts w:ascii="Arial" w:hAnsi="Arial" w:cs="Arial"/>
        </w:rPr>
        <w:t>Temporary construction accommodation (excluding the provision of overnight accommodation)</w:t>
      </w:r>
      <w:r w:rsidR="0092745B">
        <w:rPr>
          <w:rFonts w:ascii="Arial" w:hAnsi="Arial" w:cs="Arial"/>
        </w:rPr>
        <w:t>.</w:t>
      </w:r>
    </w:p>
    <w:p w14:paraId="721179BB" w14:textId="549C6E1C" w:rsidR="00E349F0" w:rsidRPr="0092745B" w:rsidRDefault="00E349F0" w:rsidP="00E349F0">
      <w:pPr>
        <w:pStyle w:val="paragraph"/>
        <w:numPr>
          <w:ilvl w:val="0"/>
          <w:numId w:val="5"/>
        </w:numPr>
        <w:spacing w:before="0" w:beforeAutospacing="0" w:after="240" w:afterAutospacing="0" w:line="360" w:lineRule="auto"/>
        <w:textAlignment w:val="baseline"/>
        <w:rPr>
          <w:rFonts w:ascii="Arial" w:hAnsi="Arial" w:cs="Arial"/>
        </w:rPr>
      </w:pPr>
      <w:r w:rsidRPr="0092745B">
        <w:rPr>
          <w:rFonts w:ascii="Arial" w:hAnsi="Arial" w:cs="Arial"/>
        </w:rPr>
        <w:t>Reverse vending machines required to deliver Scotland’s Deposit Return Scheme</w:t>
      </w:r>
      <w:r w:rsidR="0092745B">
        <w:rPr>
          <w:rFonts w:ascii="Arial" w:hAnsi="Arial" w:cs="Arial"/>
        </w:rPr>
        <w:t>.</w:t>
      </w:r>
    </w:p>
    <w:p w14:paraId="7FF39CBC" w14:textId="77777777" w:rsidR="009E6F2B" w:rsidRDefault="009E6F2B" w:rsidP="00861071">
      <w:pPr>
        <w:pStyle w:val="BodyText1"/>
        <w:rPr>
          <w:rFonts w:eastAsia="Times New Roman"/>
        </w:rPr>
      </w:pPr>
    </w:p>
    <w:p w14:paraId="3985B82E" w14:textId="77777777" w:rsidR="004F493A" w:rsidRDefault="004F493A" w:rsidP="00861071">
      <w:pPr>
        <w:pStyle w:val="BodyText1"/>
        <w:rPr>
          <w:rFonts w:eastAsia="Times New Roman"/>
        </w:rPr>
      </w:pPr>
    </w:p>
    <w:p w14:paraId="4AB530BF" w14:textId="77777777" w:rsidR="009E6F2B" w:rsidRDefault="009E6F2B" w:rsidP="00861071">
      <w:pPr>
        <w:pStyle w:val="BodyText1"/>
        <w:rPr>
          <w:rFonts w:eastAsia="Times New Roman"/>
        </w:rPr>
      </w:pPr>
    </w:p>
    <w:p w14:paraId="5D760BC0" w14:textId="77777777" w:rsidR="009E6F2B" w:rsidRDefault="009E6F2B" w:rsidP="00861071">
      <w:pPr>
        <w:pStyle w:val="BodyText1"/>
        <w:rPr>
          <w:rFonts w:eastAsia="Times New Roman"/>
        </w:rPr>
      </w:pPr>
    </w:p>
    <w:p w14:paraId="657E6372" w14:textId="77777777" w:rsidR="009E6F2B" w:rsidRDefault="009E6F2B" w:rsidP="00861071">
      <w:pPr>
        <w:pStyle w:val="BodyText1"/>
        <w:rPr>
          <w:rFonts w:eastAsia="Times New Roman"/>
        </w:rPr>
      </w:pPr>
    </w:p>
    <w:p w14:paraId="45835D9A" w14:textId="77777777" w:rsidR="009E6F2B" w:rsidRDefault="009E6F2B" w:rsidP="00861071">
      <w:pPr>
        <w:pStyle w:val="BodyText1"/>
        <w:rPr>
          <w:rFonts w:eastAsia="Times New Roman"/>
        </w:rPr>
      </w:pPr>
    </w:p>
    <w:p w14:paraId="18CEBE9E" w14:textId="77777777" w:rsidR="000E2F0D" w:rsidRDefault="000E2F0D" w:rsidP="00861071">
      <w:pPr>
        <w:pStyle w:val="BodyText1"/>
        <w:rPr>
          <w:rFonts w:eastAsia="Times New Roman"/>
        </w:rPr>
      </w:pPr>
    </w:p>
    <w:p w14:paraId="6EF04940" w14:textId="77777777" w:rsidR="000E2F0D" w:rsidRDefault="000E2F0D" w:rsidP="00861071">
      <w:pPr>
        <w:pStyle w:val="BodyText1"/>
        <w:rPr>
          <w:rFonts w:eastAsia="Times New Roman"/>
        </w:rPr>
      </w:pPr>
    </w:p>
    <w:p w14:paraId="29A7C492" w14:textId="2E091182" w:rsidR="004A3D75" w:rsidRPr="0092745B" w:rsidRDefault="004A3D75" w:rsidP="00861071">
      <w:pPr>
        <w:pStyle w:val="BodyText1"/>
        <w:rPr>
          <w:rFonts w:eastAsia="Times New Roman"/>
          <w:sz w:val="32"/>
          <w:szCs w:val="32"/>
        </w:rPr>
      </w:pPr>
      <w:r w:rsidRPr="0092745B">
        <w:rPr>
          <w:rFonts w:eastAsia="Times New Roman"/>
          <w:sz w:val="32"/>
          <w:szCs w:val="32"/>
        </w:rPr>
        <w:lastRenderedPageBreak/>
        <w:t xml:space="preserve">For information on accessing this document in an alternative format or language, please contact SEPA by emailing </w:t>
      </w:r>
      <w:hyperlink r:id="rId48" w:history="1">
        <w:r w:rsidRPr="0092745B">
          <w:rPr>
            <w:rFonts w:eastAsia="Times New Roman"/>
            <w:color w:val="016574"/>
            <w:sz w:val="32"/>
            <w:szCs w:val="32"/>
            <w:u w:val="single"/>
          </w:rPr>
          <w:t>equalities@sepa.org.uk</w:t>
        </w:r>
      </w:hyperlink>
    </w:p>
    <w:p w14:paraId="67DB41AE" w14:textId="3840CE18" w:rsidR="006243FF" w:rsidRPr="0092745B" w:rsidRDefault="004A3D75" w:rsidP="00861071">
      <w:pPr>
        <w:pStyle w:val="BodyText1"/>
        <w:rPr>
          <w:rFonts w:eastAsia="Times New Roman"/>
          <w:sz w:val="32"/>
          <w:szCs w:val="32"/>
        </w:rPr>
      </w:pPr>
      <w:r w:rsidRPr="0092745B">
        <w:rPr>
          <w:rFonts w:eastAsia="Times New Roman"/>
          <w:sz w:val="32"/>
          <w:szCs w:val="32"/>
        </w:rPr>
        <w:t xml:space="preserve">If you are a user of British Sign Language (BSL) the Contact Scotland BSL service gives you access to an online interpreter, enabling you to communicate with us using sign language. </w:t>
      </w:r>
      <w:hyperlink r:id="rId49" w:history="1">
        <w:r w:rsidRPr="0092745B">
          <w:rPr>
            <w:rFonts w:eastAsia="Times New Roman"/>
            <w:color w:val="016574"/>
            <w:sz w:val="32"/>
            <w:szCs w:val="32"/>
            <w:u w:val="single"/>
          </w:rPr>
          <w:t>contactscotland-bsl.org</w:t>
        </w:r>
      </w:hyperlink>
    </w:p>
    <w:sectPr w:rsidR="006243FF" w:rsidRPr="0092745B" w:rsidSect="00890F82">
      <w:headerReference w:type="even" r:id="rId50"/>
      <w:headerReference w:type="default" r:id="rId51"/>
      <w:footerReference w:type="even" r:id="rId52"/>
      <w:footerReference w:type="default" r:id="rId53"/>
      <w:headerReference w:type="first" r:id="rId54"/>
      <w:footerReference w:type="first" r:id="rId5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36F94" w14:textId="77777777" w:rsidR="008C4940" w:rsidRDefault="008C4940" w:rsidP="00660C79">
      <w:pPr>
        <w:spacing w:line="240" w:lineRule="auto"/>
      </w:pPr>
      <w:r>
        <w:separator/>
      </w:r>
    </w:p>
  </w:endnote>
  <w:endnote w:type="continuationSeparator" w:id="0">
    <w:p w14:paraId="690B42D7" w14:textId="77777777" w:rsidR="008C4940" w:rsidRDefault="008C4940" w:rsidP="00660C79">
      <w:pPr>
        <w:spacing w:line="240" w:lineRule="auto"/>
      </w:pPr>
      <w:r>
        <w:continuationSeparator/>
      </w:r>
    </w:p>
  </w:endnote>
  <w:endnote w:type="continuationNotice" w:id="1">
    <w:p w14:paraId="36980732" w14:textId="77777777" w:rsidR="008C4940" w:rsidRDefault="008C49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9D36" w14:textId="77777777" w:rsidR="00EC6A73" w:rsidRDefault="006551A9">
    <w:pPr>
      <w:pStyle w:val="Footer"/>
      <w:framePr w:wrap="none" w:vAnchor="text" w:hAnchor="margin" w:xAlign="right" w:y="1"/>
      <w:rPr>
        <w:rStyle w:val="PageNumber"/>
      </w:rPr>
    </w:pPr>
    <w:r>
      <w:rPr>
        <w:noProof/>
        <w:lang w:eastAsia="en-GB"/>
      </w:rPr>
      <mc:AlternateContent>
        <mc:Choice Requires="wps">
          <w:drawing>
            <wp:anchor distT="0" distB="0" distL="0" distR="0" simplePos="0" relativeHeight="251658246" behindDoc="0" locked="0" layoutInCell="1" allowOverlap="1" wp14:anchorId="6E0857A8" wp14:editId="5117C01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2F0DA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0857A8"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22F0DAD"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025E03E7"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BC85BE1"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79B1F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5403" w14:textId="77777777" w:rsidR="00EC6A73" w:rsidRDefault="006551A9" w:rsidP="00917BB1">
    <w:pPr>
      <w:pStyle w:val="Footer"/>
      <w:ind w:right="360"/>
    </w:pPr>
    <w:r>
      <w:rPr>
        <w:noProof/>
        <w:lang w:eastAsia="en-GB"/>
      </w:rPr>
      <mc:AlternateContent>
        <mc:Choice Requires="wps">
          <w:drawing>
            <wp:anchor distT="0" distB="0" distL="0" distR="0" simplePos="0" relativeHeight="251658247" behindDoc="0" locked="0" layoutInCell="1" allowOverlap="1" wp14:anchorId="173025B8" wp14:editId="2D23B9A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971B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025B8"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5F971B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p w14:paraId="6396B56E" w14:textId="77777777" w:rsidR="00917BB1" w:rsidRDefault="000E0D15" w:rsidP="00917BB1">
    <w:pPr>
      <w:pStyle w:val="Footer"/>
      <w:ind w:right="360"/>
    </w:pPr>
    <w:r>
      <w:rPr>
        <w:noProof/>
        <w:lang w:eastAsia="en-GB"/>
      </w:rPr>
      <mc:AlternateContent>
        <mc:Choice Requires="wps">
          <w:drawing>
            <wp:anchor distT="0" distB="0" distL="114300" distR="114300" simplePos="0" relativeHeight="251658241" behindDoc="0" locked="0" layoutInCell="1" allowOverlap="1" wp14:anchorId="4E95B274" wp14:editId="5FEBD8DE">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084BE"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27BB1B99" w14:textId="2D01E842"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sidR="001F146C">
          <w:rPr>
            <w:rStyle w:val="PageNumber"/>
            <w:noProof/>
          </w:rPr>
          <w:t>15</w:t>
        </w:r>
        <w:r>
          <w:rPr>
            <w:rStyle w:val="PageNumber"/>
          </w:rPr>
          <w:fldChar w:fldCharType="end"/>
        </w:r>
      </w:p>
    </w:sdtContent>
  </w:sdt>
  <w:p w14:paraId="501E7FDE" w14:textId="77777777" w:rsidR="00917BB1" w:rsidRDefault="00917BB1" w:rsidP="00917BB1">
    <w:pPr>
      <w:pStyle w:val="Footer"/>
      <w:ind w:right="360"/>
    </w:pPr>
    <w:r>
      <w:rPr>
        <w:noProof/>
        <w:lang w:eastAsia="en-GB"/>
      </w:rPr>
      <w:drawing>
        <wp:inline distT="0" distB="0" distL="0" distR="0" wp14:anchorId="75EB967C" wp14:editId="69F90B1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56CE" w14:textId="77777777" w:rsidR="006551A9" w:rsidRDefault="006551A9">
    <w:pPr>
      <w:pStyle w:val="Footer"/>
    </w:pPr>
    <w:r>
      <w:rPr>
        <w:noProof/>
        <w:lang w:eastAsia="en-GB"/>
      </w:rPr>
      <mc:AlternateContent>
        <mc:Choice Requires="wps">
          <w:drawing>
            <wp:anchor distT="0" distB="0" distL="0" distR="0" simplePos="0" relativeHeight="251658245" behindDoc="0" locked="0" layoutInCell="1" allowOverlap="1" wp14:anchorId="51E34987" wp14:editId="1788B323">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788993"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E34987"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E788993"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169CF" w14:textId="77777777" w:rsidR="008C4940" w:rsidRDefault="008C4940" w:rsidP="00660C79">
      <w:pPr>
        <w:spacing w:line="240" w:lineRule="auto"/>
      </w:pPr>
      <w:r>
        <w:separator/>
      </w:r>
    </w:p>
  </w:footnote>
  <w:footnote w:type="continuationSeparator" w:id="0">
    <w:p w14:paraId="39780CDD" w14:textId="77777777" w:rsidR="008C4940" w:rsidRDefault="008C4940" w:rsidP="00660C79">
      <w:pPr>
        <w:spacing w:line="240" w:lineRule="auto"/>
      </w:pPr>
      <w:r>
        <w:continuationSeparator/>
      </w:r>
    </w:p>
  </w:footnote>
  <w:footnote w:type="continuationNotice" w:id="1">
    <w:p w14:paraId="7FE3561D" w14:textId="77777777" w:rsidR="008C4940" w:rsidRDefault="008C4940">
      <w:pPr>
        <w:spacing w:line="240" w:lineRule="auto"/>
      </w:pPr>
    </w:p>
  </w:footnote>
  <w:footnote w:id="2">
    <w:p w14:paraId="3218AFD0" w14:textId="6661C8E5" w:rsidR="005A2C49" w:rsidRPr="00B53A64" w:rsidRDefault="00767618" w:rsidP="005B65F7">
      <w:pPr>
        <w:pStyle w:val="FootnoteText"/>
        <w:numPr>
          <w:ilvl w:val="0"/>
          <w:numId w:val="16"/>
        </w:numPr>
        <w:ind w:left="360"/>
        <w:rPr>
          <w:rFonts w:ascii="Arial" w:eastAsia="Times New Roman" w:hAnsi="Arial" w:cs="Arial"/>
          <w:sz w:val="24"/>
          <w:szCs w:val="24"/>
          <w:lang w:eastAsia="en-GB"/>
        </w:rPr>
      </w:pPr>
      <w:hyperlink r:id="rId1" w:history="1">
        <w:r w:rsidRPr="00B53A64">
          <w:rPr>
            <w:rStyle w:val="Hyperlink"/>
            <w:rFonts w:ascii="Arial" w:eastAsia="Times New Roman" w:hAnsi="Arial" w:cs="Arial"/>
            <w:sz w:val="24"/>
            <w:szCs w:val="24"/>
            <w:lang w:eastAsia="en-GB"/>
          </w:rPr>
          <w:t>Defined in National Planning Framework 4 Glossary.</w:t>
        </w:r>
      </w:hyperlink>
      <w:r w:rsidRPr="00B53A64">
        <w:rPr>
          <w:rFonts w:ascii="Arial" w:eastAsia="Times New Roman" w:hAnsi="Arial" w:cs="Arial"/>
          <w:sz w:val="24"/>
          <w:szCs w:val="24"/>
          <w:lang w:eastAsia="en-GB"/>
        </w:rPr>
        <w:t xml:space="preserve"> </w:t>
      </w:r>
    </w:p>
    <w:p w14:paraId="7FBFBCEC" w14:textId="77777777" w:rsidR="00B53A64" w:rsidRPr="00B53A64" w:rsidRDefault="00B53A64" w:rsidP="005B65F7">
      <w:pPr>
        <w:pStyle w:val="FootnoteText"/>
        <w:ind w:left="360"/>
        <w:rPr>
          <w:rFonts w:ascii="Arial" w:eastAsia="Times New Roman" w:hAnsi="Arial" w:cs="Arial"/>
          <w:sz w:val="24"/>
          <w:szCs w:val="24"/>
          <w:lang w:eastAsia="en-GB"/>
        </w:rPr>
      </w:pPr>
    </w:p>
  </w:footnote>
  <w:footnote w:id="3">
    <w:p w14:paraId="6CDA0816" w14:textId="00556995" w:rsidR="00F414A7" w:rsidRPr="00B53A64" w:rsidRDefault="00F414A7" w:rsidP="005B65F7">
      <w:pPr>
        <w:pStyle w:val="FootnoteText"/>
        <w:numPr>
          <w:ilvl w:val="0"/>
          <w:numId w:val="16"/>
        </w:numPr>
        <w:ind w:left="360"/>
        <w:rPr>
          <w:rFonts w:ascii="Arial" w:hAnsi="Arial" w:cs="Arial"/>
          <w:sz w:val="24"/>
          <w:szCs w:val="24"/>
        </w:rPr>
      </w:pPr>
      <w:hyperlink r:id="rId2" w:history="1">
        <w:r w:rsidRPr="00B53A64">
          <w:rPr>
            <w:rStyle w:val="Hyperlink"/>
            <w:rFonts w:ascii="Arial" w:eastAsia="Times New Roman" w:hAnsi="Arial" w:cs="Arial"/>
            <w:sz w:val="24"/>
            <w:szCs w:val="24"/>
            <w:lang w:eastAsia="en-GB"/>
          </w:rPr>
          <w:t>Defined in National Planning Framework 4 Glossary.</w:t>
        </w:r>
      </w:hyperlink>
    </w:p>
    <w:p w14:paraId="45F05014" w14:textId="77777777" w:rsidR="00B53A64" w:rsidRPr="00FB47FA" w:rsidRDefault="00B53A64" w:rsidP="005B65F7">
      <w:pPr>
        <w:pStyle w:val="FootnoteText"/>
        <w:ind w:left="-360"/>
        <w:rPr>
          <w:rFonts w:ascii="Arial" w:hAnsi="Arial" w:cs="Arial"/>
          <w:sz w:val="24"/>
          <w:szCs w:val="24"/>
        </w:rPr>
      </w:pPr>
    </w:p>
  </w:footnote>
  <w:footnote w:id="4">
    <w:p w14:paraId="212E6587" w14:textId="0BC11FE1" w:rsidR="00441BB9" w:rsidRDefault="00EB10A5" w:rsidP="00422230">
      <w:pPr>
        <w:pStyle w:val="paragraph"/>
        <w:numPr>
          <w:ilvl w:val="0"/>
          <w:numId w:val="16"/>
        </w:numPr>
        <w:spacing w:before="0" w:beforeAutospacing="0" w:after="240" w:afterAutospacing="0" w:line="360" w:lineRule="auto"/>
        <w:ind w:left="360"/>
        <w:textAlignment w:val="baseline"/>
        <w:rPr>
          <w:rFonts w:ascii="Arial" w:hAnsi="Arial" w:cs="Arial"/>
        </w:rPr>
      </w:pPr>
      <w:hyperlink r:id="rId3" w:history="1">
        <w:r w:rsidRPr="00302D6F">
          <w:rPr>
            <w:rStyle w:val="Hyperlink"/>
            <w:rFonts w:ascii="Arial" w:hAnsi="Arial" w:cs="Arial"/>
          </w:rPr>
          <w:t>SEPA’s land use vulnerability guidance</w:t>
        </w:r>
      </w:hyperlink>
      <w:r w:rsidRPr="00FB47FA">
        <w:rPr>
          <w:rFonts w:ascii="Arial" w:hAnsi="Arial" w:cs="Arial"/>
        </w:rPr>
        <w:t xml:space="preserve"> outlines factors to consider when assessing vulnerability. Planning authorities should consider these to determine whether there is an increase in vulnerability and therefore whether consultation with SEPA is required or standing advice is applicable.  </w:t>
      </w:r>
      <w:r w:rsidR="00F414A7" w:rsidRPr="00FB47FA">
        <w:rPr>
          <w:rFonts w:ascii="Arial" w:hAnsi="Arial" w:cs="Arial"/>
        </w:rPr>
        <w:t xml:space="preserve">                                                                                                                                                                        </w:t>
      </w:r>
    </w:p>
    <w:p w14:paraId="142FF3A7" w14:textId="4B30530A" w:rsidR="00937EC4" w:rsidRPr="00441BB9" w:rsidRDefault="00937EC4" w:rsidP="00422230">
      <w:pPr>
        <w:pStyle w:val="paragraph"/>
        <w:numPr>
          <w:ilvl w:val="0"/>
          <w:numId w:val="16"/>
        </w:numPr>
        <w:spacing w:before="0" w:beforeAutospacing="0" w:after="240" w:afterAutospacing="0" w:line="360" w:lineRule="auto"/>
        <w:ind w:left="360"/>
        <w:textAlignment w:val="baseline"/>
        <w:rPr>
          <w:rFonts w:ascii="Arial" w:hAnsi="Arial" w:cs="Arial"/>
        </w:rPr>
      </w:pPr>
      <w:r w:rsidRPr="00441BB9">
        <w:rPr>
          <w:rFonts w:ascii="Arial" w:hAnsi="Arial" w:cs="Arial"/>
        </w:rPr>
        <w:t>Planning authorities should determine whether an extension is small-scale and likely to significantly increase flood risk and therefore whether consultation with SEPA is required or standing advice is applicable.  SEPA recommends planning authorities consider the following factors to determine significance: the size of the extension compared to the existing building; the size of the watercourse and predicted flood extent in the area i.e. large rivers with extensive floodplains are less likely to be impacted by an extension to a building than a small watercourse with limited floodplain; proximity of receptors to the site; flood history for the area. The standing advice applies to both residential and non-residential extensions and those including new accommodation/bedrooms (but excluding the formation of an entirely new dwelling)</w:t>
      </w:r>
      <w:r w:rsidR="00441BB9">
        <w:rPr>
          <w:rFonts w:ascii="Arial" w:hAnsi="Arial" w:cs="Arial"/>
        </w:rPr>
        <w:t xml:space="preserve">. </w:t>
      </w:r>
    </w:p>
  </w:footnote>
  <w:footnote w:id="5">
    <w:p w14:paraId="6F999FCB" w14:textId="720157D3" w:rsidR="00EB10A5" w:rsidRPr="005418C2" w:rsidRDefault="00EB10A5" w:rsidP="00EB10A5">
      <w:pPr>
        <w:pStyle w:val="pf0"/>
        <w:spacing w:line="360" w:lineRule="auto"/>
        <w:rPr>
          <w:rFonts w:ascii="Arial" w:hAnsi="Arial" w:cs="Arial"/>
          <w:sz w:val="16"/>
          <w:szCs w:val="16"/>
        </w:rPr>
      </w:pPr>
    </w:p>
  </w:footnote>
  <w:footnote w:id="6">
    <w:p w14:paraId="2B65847C" w14:textId="1CF7076F" w:rsidR="00BE2491" w:rsidRPr="005F045A" w:rsidRDefault="00BE2491" w:rsidP="0092745B">
      <w:pPr>
        <w:pStyle w:val="paragraph"/>
        <w:spacing w:before="0" w:beforeAutospacing="0" w:after="240" w:afterAutospacing="0" w:line="360" w:lineRule="auto"/>
        <w:textAlignment w:val="baseline"/>
        <w:rPr>
          <w:rFonts w:ascii="Arial" w:hAnsi="Arial" w:cs="Arial"/>
          <w:sz w:val="16"/>
          <w:szCs w:val="16"/>
        </w:rPr>
      </w:pPr>
      <w:r w:rsidRPr="00FB47FA">
        <w:rPr>
          <w:rStyle w:val="FootnoteReference"/>
          <w:rFonts w:ascii="Arial" w:hAnsi="Arial" w:cs="Arial"/>
        </w:rPr>
        <w:footnoteRef/>
      </w:r>
      <w:r w:rsidRPr="00FB47FA">
        <w:rPr>
          <w:rFonts w:ascii="Arial" w:hAnsi="Arial" w:cs="Arial"/>
        </w:rPr>
        <w:t xml:space="preserve"> Planning authorities should determine what constitutes small-scale and therefore whether consultation with SEPA is required or standing advice is applicable.  SEPA recommends planning authorities consider the following factors to determine significance: the size of the new building compared to the existing building; the size of the watercourse and predicted flood extent in the area i.e. large rivers with extensive floodplains are less likely to be impacted by a new building than a small watercourse with limited floodplain; proximity of receptors to the site; flood history for the area.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00BD" w14:textId="77777777" w:rsidR="006551A9" w:rsidRDefault="006551A9">
    <w:pPr>
      <w:pStyle w:val="Header"/>
    </w:pPr>
    <w:r>
      <w:rPr>
        <w:noProof/>
        <w:lang w:eastAsia="en-GB"/>
      </w:rPr>
      <mc:AlternateContent>
        <mc:Choice Requires="wps">
          <w:drawing>
            <wp:anchor distT="0" distB="0" distL="0" distR="0" simplePos="0" relativeHeight="251658243" behindDoc="0" locked="0" layoutInCell="1" allowOverlap="1" wp14:anchorId="73CB3992" wp14:editId="566C8C6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3433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B399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D73433C"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EF9D" w14:textId="7C7F843C" w:rsidR="008D113C" w:rsidRPr="00917BB1" w:rsidRDefault="006551A9" w:rsidP="008D113C">
    <w:pPr>
      <w:pStyle w:val="BodyText1"/>
      <w:spacing w:line="240" w:lineRule="auto"/>
      <w:jc w:val="right"/>
      <w:rPr>
        <w:color w:val="6E7571" w:themeColor="text2"/>
      </w:rPr>
    </w:pPr>
    <w:r>
      <w:rPr>
        <w:noProof/>
        <w:color w:val="6E7571" w:themeColor="text2"/>
        <w:lang w:eastAsia="en-GB"/>
      </w:rPr>
      <mc:AlternateContent>
        <mc:Choice Requires="wps">
          <w:drawing>
            <wp:anchor distT="0" distB="0" distL="0" distR="0" simplePos="0" relativeHeight="251658244" behindDoc="0" locked="0" layoutInCell="1" allowOverlap="1" wp14:anchorId="1D540B24" wp14:editId="3C3C19E1">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A9334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540B24"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AA93344"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r w:rsidR="00062801">
      <w:rPr>
        <w:color w:val="6E7571" w:themeColor="text2"/>
      </w:rPr>
      <w:t>Flood Risk Standing Advice</w:t>
    </w:r>
    <w:r w:rsidR="00BF6DB2">
      <w:rPr>
        <w:color w:val="6E7571" w:themeColor="text2"/>
      </w:rPr>
      <w:t xml:space="preserve"> for Planning Authorities</w:t>
    </w:r>
  </w:p>
  <w:p w14:paraId="3C3F476E" w14:textId="77777777" w:rsidR="008D113C" w:rsidRDefault="007D441B" w:rsidP="008D113C">
    <w:pPr>
      <w:pStyle w:val="BodyText1"/>
      <w:jc w:val="right"/>
    </w:pPr>
    <w:r>
      <w:rPr>
        <w:noProof/>
        <w:lang w:eastAsia="en-GB"/>
      </w:rPr>
      <mc:AlternateContent>
        <mc:Choice Requires="wps">
          <w:drawing>
            <wp:anchor distT="0" distB="0" distL="114300" distR="114300" simplePos="0" relativeHeight="251658240" behindDoc="0" locked="0" layoutInCell="1" allowOverlap="1" wp14:anchorId="68B9903F" wp14:editId="31DFB3F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CCF2F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E296" w14:textId="77777777" w:rsidR="006551A9" w:rsidRDefault="006551A9">
    <w:pPr>
      <w:pStyle w:val="Header"/>
    </w:pPr>
    <w:r>
      <w:rPr>
        <w:noProof/>
        <w:lang w:eastAsia="en-GB"/>
      </w:rPr>
      <mc:AlternateContent>
        <mc:Choice Requires="wps">
          <w:drawing>
            <wp:anchor distT="0" distB="0" distL="0" distR="0" simplePos="0" relativeHeight="251658242" behindDoc="0" locked="0" layoutInCell="1" allowOverlap="1" wp14:anchorId="122AFE2C" wp14:editId="166593C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FB32D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AFE2C"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BFB32DF" w14:textId="77777777" w:rsidR="006551A9" w:rsidRPr="006551A9" w:rsidRDefault="006551A9" w:rsidP="006551A9">
                    <w:pPr>
                      <w:rPr>
                        <w:rFonts w:ascii="Calibri" w:eastAsia="Calibri" w:hAnsi="Calibri" w:cs="Calibri"/>
                        <w:noProof/>
                        <w:color w:val="0000FF"/>
                        <w:sz w:val="20"/>
                        <w:szCs w:val="20"/>
                      </w:rPr>
                    </w:pPr>
                    <w:r w:rsidRPr="006551A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338C0"/>
    <w:multiLevelType w:val="hybridMultilevel"/>
    <w:tmpl w:val="A83A511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07215"/>
    <w:multiLevelType w:val="hybridMultilevel"/>
    <w:tmpl w:val="3462F7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161866"/>
    <w:multiLevelType w:val="multilevel"/>
    <w:tmpl w:val="2D1E2F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9D5D5D"/>
    <w:multiLevelType w:val="multilevel"/>
    <w:tmpl w:val="0C80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A50F6"/>
    <w:multiLevelType w:val="hybridMultilevel"/>
    <w:tmpl w:val="C4360876"/>
    <w:lvl w:ilvl="0" w:tplc="43707082">
      <w:start w:val="1"/>
      <w:numFmt w:val="decimal"/>
      <w:lvlText w:val="%1."/>
      <w:lvlJc w:val="left"/>
      <w:pPr>
        <w:ind w:left="720" w:hanging="720"/>
      </w:pPr>
      <w:rPr>
        <w:rFonts w:ascii="Arial" w:eastAsiaTheme="majorEastAsia"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8520292"/>
    <w:multiLevelType w:val="hybridMultilevel"/>
    <w:tmpl w:val="9C285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E1481F"/>
    <w:multiLevelType w:val="hybridMultilevel"/>
    <w:tmpl w:val="FD36CCF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322F64D7"/>
    <w:multiLevelType w:val="multilevel"/>
    <w:tmpl w:val="BBCE74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5D5EC3"/>
    <w:multiLevelType w:val="hybridMultilevel"/>
    <w:tmpl w:val="631E0258"/>
    <w:lvl w:ilvl="0" w:tplc="5A78080C">
      <w:start w:val="1"/>
      <w:numFmt w:val="bullet"/>
      <w:lvlText w:val=""/>
      <w:lvlJc w:val="left"/>
      <w:pPr>
        <w:ind w:left="720" w:hanging="360"/>
      </w:pPr>
      <w:rPr>
        <w:rFonts w:ascii="Symbol" w:hAnsi="Symbol"/>
      </w:rPr>
    </w:lvl>
    <w:lvl w:ilvl="1" w:tplc="35A68076">
      <w:start w:val="1"/>
      <w:numFmt w:val="bullet"/>
      <w:lvlText w:val=""/>
      <w:lvlJc w:val="left"/>
      <w:pPr>
        <w:ind w:left="720" w:hanging="360"/>
      </w:pPr>
      <w:rPr>
        <w:rFonts w:ascii="Symbol" w:hAnsi="Symbol"/>
      </w:rPr>
    </w:lvl>
    <w:lvl w:ilvl="2" w:tplc="A04068F6">
      <w:start w:val="1"/>
      <w:numFmt w:val="bullet"/>
      <w:lvlText w:val=""/>
      <w:lvlJc w:val="left"/>
      <w:pPr>
        <w:ind w:left="720" w:hanging="360"/>
      </w:pPr>
      <w:rPr>
        <w:rFonts w:ascii="Symbol" w:hAnsi="Symbol"/>
      </w:rPr>
    </w:lvl>
    <w:lvl w:ilvl="3" w:tplc="3E9C5AE4">
      <w:start w:val="1"/>
      <w:numFmt w:val="bullet"/>
      <w:lvlText w:val=""/>
      <w:lvlJc w:val="left"/>
      <w:pPr>
        <w:ind w:left="720" w:hanging="360"/>
      </w:pPr>
      <w:rPr>
        <w:rFonts w:ascii="Symbol" w:hAnsi="Symbol"/>
      </w:rPr>
    </w:lvl>
    <w:lvl w:ilvl="4" w:tplc="3FCCFECE">
      <w:start w:val="1"/>
      <w:numFmt w:val="bullet"/>
      <w:lvlText w:val=""/>
      <w:lvlJc w:val="left"/>
      <w:pPr>
        <w:ind w:left="720" w:hanging="360"/>
      </w:pPr>
      <w:rPr>
        <w:rFonts w:ascii="Symbol" w:hAnsi="Symbol"/>
      </w:rPr>
    </w:lvl>
    <w:lvl w:ilvl="5" w:tplc="C1D45372">
      <w:start w:val="1"/>
      <w:numFmt w:val="bullet"/>
      <w:lvlText w:val=""/>
      <w:lvlJc w:val="left"/>
      <w:pPr>
        <w:ind w:left="720" w:hanging="360"/>
      </w:pPr>
      <w:rPr>
        <w:rFonts w:ascii="Symbol" w:hAnsi="Symbol"/>
      </w:rPr>
    </w:lvl>
    <w:lvl w:ilvl="6" w:tplc="A5ECF7BE">
      <w:start w:val="1"/>
      <w:numFmt w:val="bullet"/>
      <w:lvlText w:val=""/>
      <w:lvlJc w:val="left"/>
      <w:pPr>
        <w:ind w:left="720" w:hanging="360"/>
      </w:pPr>
      <w:rPr>
        <w:rFonts w:ascii="Symbol" w:hAnsi="Symbol"/>
      </w:rPr>
    </w:lvl>
    <w:lvl w:ilvl="7" w:tplc="F85455C0">
      <w:start w:val="1"/>
      <w:numFmt w:val="bullet"/>
      <w:lvlText w:val=""/>
      <w:lvlJc w:val="left"/>
      <w:pPr>
        <w:ind w:left="720" w:hanging="360"/>
      </w:pPr>
      <w:rPr>
        <w:rFonts w:ascii="Symbol" w:hAnsi="Symbol"/>
      </w:rPr>
    </w:lvl>
    <w:lvl w:ilvl="8" w:tplc="3348D652">
      <w:start w:val="1"/>
      <w:numFmt w:val="bullet"/>
      <w:lvlText w:val=""/>
      <w:lvlJc w:val="left"/>
      <w:pPr>
        <w:ind w:left="720" w:hanging="360"/>
      </w:pPr>
      <w:rPr>
        <w:rFonts w:ascii="Symbol" w:hAnsi="Symbol"/>
      </w:rPr>
    </w:lvl>
  </w:abstractNum>
  <w:abstractNum w:abstractNumId="9" w15:restartNumberingAfterBreak="0">
    <w:nsid w:val="332832C7"/>
    <w:multiLevelType w:val="hybridMultilevel"/>
    <w:tmpl w:val="52AA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9547F"/>
    <w:multiLevelType w:val="hybridMultilevel"/>
    <w:tmpl w:val="8CE0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2213"/>
    <w:multiLevelType w:val="hybridMultilevel"/>
    <w:tmpl w:val="CF58D9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8EB19BC"/>
    <w:multiLevelType w:val="hybridMultilevel"/>
    <w:tmpl w:val="ED709574"/>
    <w:lvl w:ilvl="0" w:tplc="F72CDC56">
      <w:start w:val="1"/>
      <w:numFmt w:val="decimal"/>
      <w:lvlText w:val="%1."/>
      <w:lvlJc w:val="left"/>
      <w:pPr>
        <w:ind w:left="720" w:hanging="360"/>
      </w:pPr>
      <w:rPr>
        <w:rFonts w:asciiTheme="majorHAnsi" w:eastAsia="Times New Roman" w:hAnsiTheme="majorHAnsi" w:cstheme="maj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D33494"/>
    <w:multiLevelType w:val="hybridMultilevel"/>
    <w:tmpl w:val="93BA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95ECE"/>
    <w:multiLevelType w:val="hybridMultilevel"/>
    <w:tmpl w:val="D34CC8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D71AE6"/>
    <w:multiLevelType w:val="hybridMultilevel"/>
    <w:tmpl w:val="7AB62B54"/>
    <w:lvl w:ilvl="0" w:tplc="890CFA5C">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F947E7"/>
    <w:multiLevelType w:val="hybridMultilevel"/>
    <w:tmpl w:val="65A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3279140">
    <w:abstractNumId w:val="2"/>
  </w:num>
  <w:num w:numId="2" w16cid:durableId="554396457">
    <w:abstractNumId w:val="7"/>
  </w:num>
  <w:num w:numId="3" w16cid:durableId="2147113835">
    <w:abstractNumId w:val="3"/>
  </w:num>
  <w:num w:numId="4" w16cid:durableId="447941661">
    <w:abstractNumId w:val="4"/>
  </w:num>
  <w:num w:numId="5" w16cid:durableId="1238903390">
    <w:abstractNumId w:val="15"/>
  </w:num>
  <w:num w:numId="6" w16cid:durableId="115414869">
    <w:abstractNumId w:val="11"/>
  </w:num>
  <w:num w:numId="7" w16cid:durableId="630982289">
    <w:abstractNumId w:val="10"/>
  </w:num>
  <w:num w:numId="8" w16cid:durableId="230506091">
    <w:abstractNumId w:val="0"/>
  </w:num>
  <w:num w:numId="9" w16cid:durableId="1616711569">
    <w:abstractNumId w:val="14"/>
  </w:num>
  <w:num w:numId="10" w16cid:durableId="1387490662">
    <w:abstractNumId w:val="5"/>
  </w:num>
  <w:num w:numId="11" w16cid:durableId="932399699">
    <w:abstractNumId w:val="9"/>
  </w:num>
  <w:num w:numId="12" w16cid:durableId="1808159183">
    <w:abstractNumId w:val="16"/>
  </w:num>
  <w:num w:numId="13" w16cid:durableId="1433163551">
    <w:abstractNumId w:val="6"/>
  </w:num>
  <w:num w:numId="14" w16cid:durableId="766342959">
    <w:abstractNumId w:val="8"/>
  </w:num>
  <w:num w:numId="15" w16cid:durableId="1776707437">
    <w:abstractNumId w:val="12"/>
  </w:num>
  <w:num w:numId="16" w16cid:durableId="1130516499">
    <w:abstractNumId w:val="1"/>
  </w:num>
  <w:num w:numId="17" w16cid:durableId="40202323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7C"/>
    <w:rsid w:val="00000860"/>
    <w:rsid w:val="00001450"/>
    <w:rsid w:val="00002730"/>
    <w:rsid w:val="0000555E"/>
    <w:rsid w:val="00006384"/>
    <w:rsid w:val="00007DEB"/>
    <w:rsid w:val="00013861"/>
    <w:rsid w:val="0001578F"/>
    <w:rsid w:val="000159BF"/>
    <w:rsid w:val="00015C81"/>
    <w:rsid w:val="00016357"/>
    <w:rsid w:val="0001714C"/>
    <w:rsid w:val="000216BE"/>
    <w:rsid w:val="0002333A"/>
    <w:rsid w:val="00023B81"/>
    <w:rsid w:val="00023FEA"/>
    <w:rsid w:val="0002402A"/>
    <w:rsid w:val="00024820"/>
    <w:rsid w:val="000259EE"/>
    <w:rsid w:val="0002684C"/>
    <w:rsid w:val="00026B9B"/>
    <w:rsid w:val="00030C5D"/>
    <w:rsid w:val="00031DC2"/>
    <w:rsid w:val="0003217C"/>
    <w:rsid w:val="00032829"/>
    <w:rsid w:val="00033F7E"/>
    <w:rsid w:val="000357C7"/>
    <w:rsid w:val="00036F12"/>
    <w:rsid w:val="0004041A"/>
    <w:rsid w:val="00040561"/>
    <w:rsid w:val="00041276"/>
    <w:rsid w:val="00043AF6"/>
    <w:rsid w:val="00046E7C"/>
    <w:rsid w:val="00047EF5"/>
    <w:rsid w:val="00053A70"/>
    <w:rsid w:val="00054F08"/>
    <w:rsid w:val="000553F7"/>
    <w:rsid w:val="000556F7"/>
    <w:rsid w:val="000556F8"/>
    <w:rsid w:val="000566F6"/>
    <w:rsid w:val="000569D6"/>
    <w:rsid w:val="000605BF"/>
    <w:rsid w:val="00060CAB"/>
    <w:rsid w:val="00060FA7"/>
    <w:rsid w:val="00062801"/>
    <w:rsid w:val="000653D0"/>
    <w:rsid w:val="000666DE"/>
    <w:rsid w:val="00070937"/>
    <w:rsid w:val="00070E1D"/>
    <w:rsid w:val="00072CA7"/>
    <w:rsid w:val="000737E6"/>
    <w:rsid w:val="0007625B"/>
    <w:rsid w:val="00076CAF"/>
    <w:rsid w:val="00077D54"/>
    <w:rsid w:val="000800C9"/>
    <w:rsid w:val="00080D1D"/>
    <w:rsid w:val="00081E20"/>
    <w:rsid w:val="0008217E"/>
    <w:rsid w:val="000831E8"/>
    <w:rsid w:val="00087F3B"/>
    <w:rsid w:val="00090CDC"/>
    <w:rsid w:val="000910E0"/>
    <w:rsid w:val="00096AAF"/>
    <w:rsid w:val="00096AC4"/>
    <w:rsid w:val="00097E03"/>
    <w:rsid w:val="000A2BAD"/>
    <w:rsid w:val="000A3BA3"/>
    <w:rsid w:val="000A40FC"/>
    <w:rsid w:val="000A681A"/>
    <w:rsid w:val="000A72AA"/>
    <w:rsid w:val="000A7946"/>
    <w:rsid w:val="000B01D0"/>
    <w:rsid w:val="000B0850"/>
    <w:rsid w:val="000B0870"/>
    <w:rsid w:val="000B1F2F"/>
    <w:rsid w:val="000B2421"/>
    <w:rsid w:val="000B2BA5"/>
    <w:rsid w:val="000B3738"/>
    <w:rsid w:val="000B4785"/>
    <w:rsid w:val="000B4825"/>
    <w:rsid w:val="000B64E2"/>
    <w:rsid w:val="000B7559"/>
    <w:rsid w:val="000C27D4"/>
    <w:rsid w:val="000C2C66"/>
    <w:rsid w:val="000C44B8"/>
    <w:rsid w:val="000C4507"/>
    <w:rsid w:val="000C5A15"/>
    <w:rsid w:val="000C5B30"/>
    <w:rsid w:val="000D127F"/>
    <w:rsid w:val="000D3F37"/>
    <w:rsid w:val="000D41E8"/>
    <w:rsid w:val="000D653F"/>
    <w:rsid w:val="000D7211"/>
    <w:rsid w:val="000D7AA6"/>
    <w:rsid w:val="000E08AD"/>
    <w:rsid w:val="000E0D15"/>
    <w:rsid w:val="000E0F6B"/>
    <w:rsid w:val="000E17BA"/>
    <w:rsid w:val="000E1D36"/>
    <w:rsid w:val="000E211F"/>
    <w:rsid w:val="000E2431"/>
    <w:rsid w:val="000E2F0D"/>
    <w:rsid w:val="000E3BD3"/>
    <w:rsid w:val="000E472A"/>
    <w:rsid w:val="000E492A"/>
    <w:rsid w:val="000E5904"/>
    <w:rsid w:val="000E6E43"/>
    <w:rsid w:val="000E7026"/>
    <w:rsid w:val="000E718E"/>
    <w:rsid w:val="000E731B"/>
    <w:rsid w:val="000E78B0"/>
    <w:rsid w:val="000F14A2"/>
    <w:rsid w:val="000F1A61"/>
    <w:rsid w:val="000F1FA7"/>
    <w:rsid w:val="000F40F8"/>
    <w:rsid w:val="000F49A9"/>
    <w:rsid w:val="000F6EB4"/>
    <w:rsid w:val="000F794D"/>
    <w:rsid w:val="000F7F0E"/>
    <w:rsid w:val="00101959"/>
    <w:rsid w:val="00102C66"/>
    <w:rsid w:val="001032FA"/>
    <w:rsid w:val="00105F31"/>
    <w:rsid w:val="00110E56"/>
    <w:rsid w:val="00111C76"/>
    <w:rsid w:val="00112FA4"/>
    <w:rsid w:val="00113D8D"/>
    <w:rsid w:val="0011424E"/>
    <w:rsid w:val="0011475A"/>
    <w:rsid w:val="00114F6B"/>
    <w:rsid w:val="00116044"/>
    <w:rsid w:val="00117D5A"/>
    <w:rsid w:val="00120C38"/>
    <w:rsid w:val="001214BB"/>
    <w:rsid w:val="001217F3"/>
    <w:rsid w:val="001222D5"/>
    <w:rsid w:val="00122F7F"/>
    <w:rsid w:val="00124440"/>
    <w:rsid w:val="00124FE2"/>
    <w:rsid w:val="00126C0D"/>
    <w:rsid w:val="00126FE2"/>
    <w:rsid w:val="00132842"/>
    <w:rsid w:val="00132F93"/>
    <w:rsid w:val="00133070"/>
    <w:rsid w:val="001355C5"/>
    <w:rsid w:val="001365C4"/>
    <w:rsid w:val="00137195"/>
    <w:rsid w:val="00137DDC"/>
    <w:rsid w:val="00140F5D"/>
    <w:rsid w:val="0014112D"/>
    <w:rsid w:val="001422EA"/>
    <w:rsid w:val="001429F9"/>
    <w:rsid w:val="00142C62"/>
    <w:rsid w:val="00144DFE"/>
    <w:rsid w:val="00144E6A"/>
    <w:rsid w:val="00145E92"/>
    <w:rsid w:val="00146C95"/>
    <w:rsid w:val="00147342"/>
    <w:rsid w:val="00147F89"/>
    <w:rsid w:val="0015105C"/>
    <w:rsid w:val="00152152"/>
    <w:rsid w:val="00152CD2"/>
    <w:rsid w:val="00153D09"/>
    <w:rsid w:val="0015519C"/>
    <w:rsid w:val="0015607F"/>
    <w:rsid w:val="00161430"/>
    <w:rsid w:val="00162F17"/>
    <w:rsid w:val="00162FBA"/>
    <w:rsid w:val="00163570"/>
    <w:rsid w:val="00163706"/>
    <w:rsid w:val="00163964"/>
    <w:rsid w:val="00165573"/>
    <w:rsid w:val="00166199"/>
    <w:rsid w:val="00167797"/>
    <w:rsid w:val="00172A05"/>
    <w:rsid w:val="00173246"/>
    <w:rsid w:val="00174308"/>
    <w:rsid w:val="0017437F"/>
    <w:rsid w:val="00174A1B"/>
    <w:rsid w:val="00175636"/>
    <w:rsid w:val="0017776E"/>
    <w:rsid w:val="00180BF4"/>
    <w:rsid w:val="0018204D"/>
    <w:rsid w:val="001829B3"/>
    <w:rsid w:val="00183581"/>
    <w:rsid w:val="001877E8"/>
    <w:rsid w:val="00190183"/>
    <w:rsid w:val="0019080F"/>
    <w:rsid w:val="00191BCA"/>
    <w:rsid w:val="001930E5"/>
    <w:rsid w:val="00194545"/>
    <w:rsid w:val="001A01B8"/>
    <w:rsid w:val="001A08E3"/>
    <w:rsid w:val="001A1891"/>
    <w:rsid w:val="001A3992"/>
    <w:rsid w:val="001A4849"/>
    <w:rsid w:val="001A6899"/>
    <w:rsid w:val="001B0C5B"/>
    <w:rsid w:val="001B1231"/>
    <w:rsid w:val="001B1322"/>
    <w:rsid w:val="001B625F"/>
    <w:rsid w:val="001B7975"/>
    <w:rsid w:val="001C1205"/>
    <w:rsid w:val="001C14B5"/>
    <w:rsid w:val="001C1BA3"/>
    <w:rsid w:val="001C1D3F"/>
    <w:rsid w:val="001C3EDB"/>
    <w:rsid w:val="001C3F8E"/>
    <w:rsid w:val="001C722A"/>
    <w:rsid w:val="001C7320"/>
    <w:rsid w:val="001D2EFE"/>
    <w:rsid w:val="001D3AAB"/>
    <w:rsid w:val="001D41CF"/>
    <w:rsid w:val="001D660D"/>
    <w:rsid w:val="001D70BD"/>
    <w:rsid w:val="001E10B1"/>
    <w:rsid w:val="001E4932"/>
    <w:rsid w:val="001E605D"/>
    <w:rsid w:val="001E65ED"/>
    <w:rsid w:val="001F146C"/>
    <w:rsid w:val="001F5904"/>
    <w:rsid w:val="001F6219"/>
    <w:rsid w:val="001F6709"/>
    <w:rsid w:val="0020232E"/>
    <w:rsid w:val="00204A8B"/>
    <w:rsid w:val="00204B2F"/>
    <w:rsid w:val="002054B6"/>
    <w:rsid w:val="002065C8"/>
    <w:rsid w:val="002077B0"/>
    <w:rsid w:val="00207EBC"/>
    <w:rsid w:val="00211FAB"/>
    <w:rsid w:val="00211FFD"/>
    <w:rsid w:val="002133BE"/>
    <w:rsid w:val="00213EF4"/>
    <w:rsid w:val="00214119"/>
    <w:rsid w:val="00214B89"/>
    <w:rsid w:val="002153C1"/>
    <w:rsid w:val="00215568"/>
    <w:rsid w:val="0021706B"/>
    <w:rsid w:val="00217095"/>
    <w:rsid w:val="0021780A"/>
    <w:rsid w:val="00221191"/>
    <w:rsid w:val="0022475F"/>
    <w:rsid w:val="00233AE0"/>
    <w:rsid w:val="002361F1"/>
    <w:rsid w:val="00236552"/>
    <w:rsid w:val="002409EC"/>
    <w:rsid w:val="00241B52"/>
    <w:rsid w:val="002421C1"/>
    <w:rsid w:val="00242592"/>
    <w:rsid w:val="002430F7"/>
    <w:rsid w:val="00243C4D"/>
    <w:rsid w:val="00251444"/>
    <w:rsid w:val="0025244D"/>
    <w:rsid w:val="002525B8"/>
    <w:rsid w:val="002529AC"/>
    <w:rsid w:val="00253752"/>
    <w:rsid w:val="00254DD4"/>
    <w:rsid w:val="00255120"/>
    <w:rsid w:val="002556BE"/>
    <w:rsid w:val="0025571A"/>
    <w:rsid w:val="002626D5"/>
    <w:rsid w:val="00262E50"/>
    <w:rsid w:val="0026340E"/>
    <w:rsid w:val="00266C5F"/>
    <w:rsid w:val="00266E20"/>
    <w:rsid w:val="00270BA7"/>
    <w:rsid w:val="002737A0"/>
    <w:rsid w:val="002747A6"/>
    <w:rsid w:val="00277766"/>
    <w:rsid w:val="00281461"/>
    <w:rsid w:val="00281BB1"/>
    <w:rsid w:val="00282AD0"/>
    <w:rsid w:val="00282FA2"/>
    <w:rsid w:val="00283579"/>
    <w:rsid w:val="00285328"/>
    <w:rsid w:val="00287639"/>
    <w:rsid w:val="002879D0"/>
    <w:rsid w:val="002902C9"/>
    <w:rsid w:val="00290B1F"/>
    <w:rsid w:val="00292A6D"/>
    <w:rsid w:val="00294649"/>
    <w:rsid w:val="002947E6"/>
    <w:rsid w:val="002964F6"/>
    <w:rsid w:val="002967D5"/>
    <w:rsid w:val="002967DB"/>
    <w:rsid w:val="00296CB2"/>
    <w:rsid w:val="002A11C6"/>
    <w:rsid w:val="002A148E"/>
    <w:rsid w:val="002A28F1"/>
    <w:rsid w:val="002A3D39"/>
    <w:rsid w:val="002A5CD8"/>
    <w:rsid w:val="002A5E36"/>
    <w:rsid w:val="002A6CA5"/>
    <w:rsid w:val="002B01B7"/>
    <w:rsid w:val="002B04D2"/>
    <w:rsid w:val="002B2B8C"/>
    <w:rsid w:val="002B3F4A"/>
    <w:rsid w:val="002B4199"/>
    <w:rsid w:val="002B42A1"/>
    <w:rsid w:val="002B50E3"/>
    <w:rsid w:val="002B58A2"/>
    <w:rsid w:val="002B64C2"/>
    <w:rsid w:val="002B7224"/>
    <w:rsid w:val="002C29CE"/>
    <w:rsid w:val="002C452E"/>
    <w:rsid w:val="002C4577"/>
    <w:rsid w:val="002C50CC"/>
    <w:rsid w:val="002C5F50"/>
    <w:rsid w:val="002C6B5E"/>
    <w:rsid w:val="002C7FA4"/>
    <w:rsid w:val="002D15BD"/>
    <w:rsid w:val="002D25AD"/>
    <w:rsid w:val="002D3133"/>
    <w:rsid w:val="002D6BE3"/>
    <w:rsid w:val="002D78F0"/>
    <w:rsid w:val="002E0C31"/>
    <w:rsid w:val="002E123A"/>
    <w:rsid w:val="002E19E3"/>
    <w:rsid w:val="002E2027"/>
    <w:rsid w:val="002E2196"/>
    <w:rsid w:val="002E4DC4"/>
    <w:rsid w:val="002E4E0C"/>
    <w:rsid w:val="002E7C96"/>
    <w:rsid w:val="002F03CC"/>
    <w:rsid w:val="002F1ECA"/>
    <w:rsid w:val="002F2391"/>
    <w:rsid w:val="002F295D"/>
    <w:rsid w:val="002F2E5E"/>
    <w:rsid w:val="002F3133"/>
    <w:rsid w:val="002F4314"/>
    <w:rsid w:val="002F44C8"/>
    <w:rsid w:val="002F60F1"/>
    <w:rsid w:val="002F62A5"/>
    <w:rsid w:val="0030096D"/>
    <w:rsid w:val="00300977"/>
    <w:rsid w:val="0030098F"/>
    <w:rsid w:val="00301903"/>
    <w:rsid w:val="00302D6F"/>
    <w:rsid w:val="0030311E"/>
    <w:rsid w:val="003049B2"/>
    <w:rsid w:val="00305B78"/>
    <w:rsid w:val="00305FFE"/>
    <w:rsid w:val="0030768A"/>
    <w:rsid w:val="003078B6"/>
    <w:rsid w:val="00310C70"/>
    <w:rsid w:val="0031103E"/>
    <w:rsid w:val="003116A4"/>
    <w:rsid w:val="0031230F"/>
    <w:rsid w:val="00312BB0"/>
    <w:rsid w:val="003154BC"/>
    <w:rsid w:val="0031633B"/>
    <w:rsid w:val="00317618"/>
    <w:rsid w:val="00320E2F"/>
    <w:rsid w:val="00321ABE"/>
    <w:rsid w:val="00322248"/>
    <w:rsid w:val="00322AFF"/>
    <w:rsid w:val="0032688A"/>
    <w:rsid w:val="003273BA"/>
    <w:rsid w:val="00330EE8"/>
    <w:rsid w:val="00331F70"/>
    <w:rsid w:val="003332DC"/>
    <w:rsid w:val="0033452D"/>
    <w:rsid w:val="00337180"/>
    <w:rsid w:val="00341E5E"/>
    <w:rsid w:val="0034324B"/>
    <w:rsid w:val="00346C2C"/>
    <w:rsid w:val="00346F2F"/>
    <w:rsid w:val="00347F5E"/>
    <w:rsid w:val="00350B87"/>
    <w:rsid w:val="00351AC6"/>
    <w:rsid w:val="0035235A"/>
    <w:rsid w:val="00352408"/>
    <w:rsid w:val="00352422"/>
    <w:rsid w:val="00354293"/>
    <w:rsid w:val="003545A0"/>
    <w:rsid w:val="003557AB"/>
    <w:rsid w:val="00355A27"/>
    <w:rsid w:val="00356CA0"/>
    <w:rsid w:val="00356D6D"/>
    <w:rsid w:val="003619FF"/>
    <w:rsid w:val="003620EF"/>
    <w:rsid w:val="003622C0"/>
    <w:rsid w:val="003659E5"/>
    <w:rsid w:val="00365E1D"/>
    <w:rsid w:val="00366212"/>
    <w:rsid w:val="0037094A"/>
    <w:rsid w:val="003738F6"/>
    <w:rsid w:val="0037488C"/>
    <w:rsid w:val="0037565D"/>
    <w:rsid w:val="00376852"/>
    <w:rsid w:val="0038132E"/>
    <w:rsid w:val="00382740"/>
    <w:rsid w:val="003857C5"/>
    <w:rsid w:val="003866D7"/>
    <w:rsid w:val="00386E83"/>
    <w:rsid w:val="003870A0"/>
    <w:rsid w:val="00392400"/>
    <w:rsid w:val="003934B2"/>
    <w:rsid w:val="003941D9"/>
    <w:rsid w:val="00395AE4"/>
    <w:rsid w:val="00396141"/>
    <w:rsid w:val="003A252C"/>
    <w:rsid w:val="003A2F0C"/>
    <w:rsid w:val="003A60F6"/>
    <w:rsid w:val="003A7417"/>
    <w:rsid w:val="003A7B70"/>
    <w:rsid w:val="003B0B3C"/>
    <w:rsid w:val="003B15DD"/>
    <w:rsid w:val="003B2643"/>
    <w:rsid w:val="003B6726"/>
    <w:rsid w:val="003B72C1"/>
    <w:rsid w:val="003C0537"/>
    <w:rsid w:val="003C05E8"/>
    <w:rsid w:val="003C0EC9"/>
    <w:rsid w:val="003C2C84"/>
    <w:rsid w:val="003C3992"/>
    <w:rsid w:val="003C3B9D"/>
    <w:rsid w:val="003C3F38"/>
    <w:rsid w:val="003C6B7A"/>
    <w:rsid w:val="003C6E44"/>
    <w:rsid w:val="003D21D2"/>
    <w:rsid w:val="003D4A6F"/>
    <w:rsid w:val="003D6285"/>
    <w:rsid w:val="003E0563"/>
    <w:rsid w:val="003E156D"/>
    <w:rsid w:val="003E2437"/>
    <w:rsid w:val="003E2AC7"/>
    <w:rsid w:val="003E678D"/>
    <w:rsid w:val="003E6F80"/>
    <w:rsid w:val="003E70EC"/>
    <w:rsid w:val="003E7315"/>
    <w:rsid w:val="003E7CC7"/>
    <w:rsid w:val="003F0152"/>
    <w:rsid w:val="003F1426"/>
    <w:rsid w:val="003F3006"/>
    <w:rsid w:val="003F391E"/>
    <w:rsid w:val="003F3B85"/>
    <w:rsid w:val="003F5251"/>
    <w:rsid w:val="003F5384"/>
    <w:rsid w:val="0040256E"/>
    <w:rsid w:val="004073BC"/>
    <w:rsid w:val="004108AB"/>
    <w:rsid w:val="00412B20"/>
    <w:rsid w:val="00414203"/>
    <w:rsid w:val="004165D0"/>
    <w:rsid w:val="004173D5"/>
    <w:rsid w:val="0042028F"/>
    <w:rsid w:val="00420D5D"/>
    <w:rsid w:val="00422230"/>
    <w:rsid w:val="00423421"/>
    <w:rsid w:val="00424740"/>
    <w:rsid w:val="00425400"/>
    <w:rsid w:val="00430AAD"/>
    <w:rsid w:val="0043104A"/>
    <w:rsid w:val="00434AD3"/>
    <w:rsid w:val="00434CCA"/>
    <w:rsid w:val="00440937"/>
    <w:rsid w:val="00441BB9"/>
    <w:rsid w:val="00443867"/>
    <w:rsid w:val="00444AA1"/>
    <w:rsid w:val="004462C6"/>
    <w:rsid w:val="00447EDE"/>
    <w:rsid w:val="00452B82"/>
    <w:rsid w:val="004550F6"/>
    <w:rsid w:val="00455BD0"/>
    <w:rsid w:val="00457766"/>
    <w:rsid w:val="004602A1"/>
    <w:rsid w:val="004609AA"/>
    <w:rsid w:val="00460E26"/>
    <w:rsid w:val="004613D3"/>
    <w:rsid w:val="004624A6"/>
    <w:rsid w:val="004626E9"/>
    <w:rsid w:val="00464BD8"/>
    <w:rsid w:val="004650B2"/>
    <w:rsid w:val="004664E9"/>
    <w:rsid w:val="004669C5"/>
    <w:rsid w:val="00473839"/>
    <w:rsid w:val="0047531D"/>
    <w:rsid w:val="0047608E"/>
    <w:rsid w:val="00476D31"/>
    <w:rsid w:val="00477777"/>
    <w:rsid w:val="00481AE0"/>
    <w:rsid w:val="004823D0"/>
    <w:rsid w:val="00484FB7"/>
    <w:rsid w:val="00485761"/>
    <w:rsid w:val="00486266"/>
    <w:rsid w:val="0048680F"/>
    <w:rsid w:val="00486FFE"/>
    <w:rsid w:val="004921C3"/>
    <w:rsid w:val="004935EB"/>
    <w:rsid w:val="004936DB"/>
    <w:rsid w:val="00496605"/>
    <w:rsid w:val="0049672A"/>
    <w:rsid w:val="00496857"/>
    <w:rsid w:val="00496958"/>
    <w:rsid w:val="00497356"/>
    <w:rsid w:val="004977E1"/>
    <w:rsid w:val="004A01AC"/>
    <w:rsid w:val="004A09C8"/>
    <w:rsid w:val="004A3336"/>
    <w:rsid w:val="004A3AC1"/>
    <w:rsid w:val="004A3D75"/>
    <w:rsid w:val="004A435D"/>
    <w:rsid w:val="004A4611"/>
    <w:rsid w:val="004A475F"/>
    <w:rsid w:val="004A4FDC"/>
    <w:rsid w:val="004A5177"/>
    <w:rsid w:val="004A634F"/>
    <w:rsid w:val="004B1BCE"/>
    <w:rsid w:val="004B1C46"/>
    <w:rsid w:val="004B1FE4"/>
    <w:rsid w:val="004B344B"/>
    <w:rsid w:val="004B49B4"/>
    <w:rsid w:val="004B6E6B"/>
    <w:rsid w:val="004B743B"/>
    <w:rsid w:val="004B78FA"/>
    <w:rsid w:val="004C002A"/>
    <w:rsid w:val="004C1E37"/>
    <w:rsid w:val="004C2903"/>
    <w:rsid w:val="004D27AF"/>
    <w:rsid w:val="004D35FC"/>
    <w:rsid w:val="004D47AB"/>
    <w:rsid w:val="004D48F2"/>
    <w:rsid w:val="004D65EF"/>
    <w:rsid w:val="004D6FAF"/>
    <w:rsid w:val="004D765D"/>
    <w:rsid w:val="004E232C"/>
    <w:rsid w:val="004E3174"/>
    <w:rsid w:val="004E37BF"/>
    <w:rsid w:val="004E4DA3"/>
    <w:rsid w:val="004E5A14"/>
    <w:rsid w:val="004E5B4C"/>
    <w:rsid w:val="004E5F73"/>
    <w:rsid w:val="004F0ACC"/>
    <w:rsid w:val="004F2783"/>
    <w:rsid w:val="004F4293"/>
    <w:rsid w:val="004F493A"/>
    <w:rsid w:val="004F5514"/>
    <w:rsid w:val="004F6616"/>
    <w:rsid w:val="004F7FE0"/>
    <w:rsid w:val="00500D09"/>
    <w:rsid w:val="005013B1"/>
    <w:rsid w:val="00503448"/>
    <w:rsid w:val="0050550C"/>
    <w:rsid w:val="0050680D"/>
    <w:rsid w:val="00507BEE"/>
    <w:rsid w:val="00511266"/>
    <w:rsid w:val="0051193A"/>
    <w:rsid w:val="0051348B"/>
    <w:rsid w:val="0051350A"/>
    <w:rsid w:val="00515B8E"/>
    <w:rsid w:val="00516EF8"/>
    <w:rsid w:val="00521E3A"/>
    <w:rsid w:val="00530259"/>
    <w:rsid w:val="00532161"/>
    <w:rsid w:val="005331BE"/>
    <w:rsid w:val="0053325A"/>
    <w:rsid w:val="005336FC"/>
    <w:rsid w:val="00534688"/>
    <w:rsid w:val="00534CA3"/>
    <w:rsid w:val="00535353"/>
    <w:rsid w:val="00536945"/>
    <w:rsid w:val="00540253"/>
    <w:rsid w:val="00541C9F"/>
    <w:rsid w:val="00544497"/>
    <w:rsid w:val="0054659F"/>
    <w:rsid w:val="005466F0"/>
    <w:rsid w:val="00547044"/>
    <w:rsid w:val="005504FF"/>
    <w:rsid w:val="0055051E"/>
    <w:rsid w:val="0055061F"/>
    <w:rsid w:val="00551236"/>
    <w:rsid w:val="00551989"/>
    <w:rsid w:val="00551ED6"/>
    <w:rsid w:val="00552CE9"/>
    <w:rsid w:val="00553189"/>
    <w:rsid w:val="00553945"/>
    <w:rsid w:val="00554041"/>
    <w:rsid w:val="005557F1"/>
    <w:rsid w:val="00556D53"/>
    <w:rsid w:val="005604D4"/>
    <w:rsid w:val="0056063C"/>
    <w:rsid w:val="00561E09"/>
    <w:rsid w:val="00563102"/>
    <w:rsid w:val="00563572"/>
    <w:rsid w:val="00566E01"/>
    <w:rsid w:val="0057141C"/>
    <w:rsid w:val="00571486"/>
    <w:rsid w:val="0057269C"/>
    <w:rsid w:val="00573714"/>
    <w:rsid w:val="00573743"/>
    <w:rsid w:val="00573F05"/>
    <w:rsid w:val="0057693C"/>
    <w:rsid w:val="00576F7D"/>
    <w:rsid w:val="005774F6"/>
    <w:rsid w:val="0057798E"/>
    <w:rsid w:val="00577BFC"/>
    <w:rsid w:val="005836B9"/>
    <w:rsid w:val="005850C8"/>
    <w:rsid w:val="00587495"/>
    <w:rsid w:val="00591817"/>
    <w:rsid w:val="005927D3"/>
    <w:rsid w:val="0059727D"/>
    <w:rsid w:val="005A0CF5"/>
    <w:rsid w:val="005A190B"/>
    <w:rsid w:val="005A1B1A"/>
    <w:rsid w:val="005A2C49"/>
    <w:rsid w:val="005A355E"/>
    <w:rsid w:val="005A655F"/>
    <w:rsid w:val="005B03EA"/>
    <w:rsid w:val="005B0F87"/>
    <w:rsid w:val="005B18FF"/>
    <w:rsid w:val="005B1E74"/>
    <w:rsid w:val="005B32AE"/>
    <w:rsid w:val="005B44F6"/>
    <w:rsid w:val="005B65F7"/>
    <w:rsid w:val="005C1092"/>
    <w:rsid w:val="005C2F9C"/>
    <w:rsid w:val="005C5690"/>
    <w:rsid w:val="005C5F46"/>
    <w:rsid w:val="005C6768"/>
    <w:rsid w:val="005C7E88"/>
    <w:rsid w:val="005D1213"/>
    <w:rsid w:val="005D1C01"/>
    <w:rsid w:val="005D2900"/>
    <w:rsid w:val="005D339F"/>
    <w:rsid w:val="005D3F57"/>
    <w:rsid w:val="005D4810"/>
    <w:rsid w:val="005D51F1"/>
    <w:rsid w:val="005D5F0E"/>
    <w:rsid w:val="005D630B"/>
    <w:rsid w:val="005D673C"/>
    <w:rsid w:val="005D77A8"/>
    <w:rsid w:val="005E2DD7"/>
    <w:rsid w:val="005E4F7C"/>
    <w:rsid w:val="005E5BF1"/>
    <w:rsid w:val="005E64CA"/>
    <w:rsid w:val="005E7497"/>
    <w:rsid w:val="005E7827"/>
    <w:rsid w:val="005F0340"/>
    <w:rsid w:val="005F0383"/>
    <w:rsid w:val="005F045A"/>
    <w:rsid w:val="005F087B"/>
    <w:rsid w:val="005F122A"/>
    <w:rsid w:val="005F218B"/>
    <w:rsid w:val="005F2FBE"/>
    <w:rsid w:val="005F378D"/>
    <w:rsid w:val="005F41F3"/>
    <w:rsid w:val="00600D8E"/>
    <w:rsid w:val="00600EC9"/>
    <w:rsid w:val="00602310"/>
    <w:rsid w:val="0060403C"/>
    <w:rsid w:val="00604F21"/>
    <w:rsid w:val="006115E3"/>
    <w:rsid w:val="00614221"/>
    <w:rsid w:val="00616AB2"/>
    <w:rsid w:val="006177E9"/>
    <w:rsid w:val="00620591"/>
    <w:rsid w:val="006207B0"/>
    <w:rsid w:val="00623A94"/>
    <w:rsid w:val="006242EE"/>
    <w:rsid w:val="006243FF"/>
    <w:rsid w:val="0062622B"/>
    <w:rsid w:val="006270A6"/>
    <w:rsid w:val="00632796"/>
    <w:rsid w:val="00634BC7"/>
    <w:rsid w:val="00636549"/>
    <w:rsid w:val="00636C92"/>
    <w:rsid w:val="00646703"/>
    <w:rsid w:val="00647457"/>
    <w:rsid w:val="00650EFE"/>
    <w:rsid w:val="00652D35"/>
    <w:rsid w:val="00653A88"/>
    <w:rsid w:val="006542B3"/>
    <w:rsid w:val="006551A9"/>
    <w:rsid w:val="006563BA"/>
    <w:rsid w:val="00657604"/>
    <w:rsid w:val="00660C79"/>
    <w:rsid w:val="00661F3E"/>
    <w:rsid w:val="006621A2"/>
    <w:rsid w:val="006633EC"/>
    <w:rsid w:val="00666E9D"/>
    <w:rsid w:val="00670F0D"/>
    <w:rsid w:val="006728E7"/>
    <w:rsid w:val="0067387F"/>
    <w:rsid w:val="00673B98"/>
    <w:rsid w:val="00675918"/>
    <w:rsid w:val="00677214"/>
    <w:rsid w:val="00677840"/>
    <w:rsid w:val="00681664"/>
    <w:rsid w:val="006839AA"/>
    <w:rsid w:val="00684A67"/>
    <w:rsid w:val="00684ED5"/>
    <w:rsid w:val="00685436"/>
    <w:rsid w:val="00686ABA"/>
    <w:rsid w:val="00686EDA"/>
    <w:rsid w:val="00690445"/>
    <w:rsid w:val="00691E87"/>
    <w:rsid w:val="006929BA"/>
    <w:rsid w:val="006930D2"/>
    <w:rsid w:val="0069568B"/>
    <w:rsid w:val="00695AFF"/>
    <w:rsid w:val="00695D5F"/>
    <w:rsid w:val="00696A79"/>
    <w:rsid w:val="00696AE0"/>
    <w:rsid w:val="00696C80"/>
    <w:rsid w:val="006A1718"/>
    <w:rsid w:val="006A2C8B"/>
    <w:rsid w:val="006A5C3E"/>
    <w:rsid w:val="006A5E79"/>
    <w:rsid w:val="006A7269"/>
    <w:rsid w:val="006A7B53"/>
    <w:rsid w:val="006B10B0"/>
    <w:rsid w:val="006B231F"/>
    <w:rsid w:val="006B40A1"/>
    <w:rsid w:val="006B7C17"/>
    <w:rsid w:val="006C01AC"/>
    <w:rsid w:val="006C053E"/>
    <w:rsid w:val="006C0CD9"/>
    <w:rsid w:val="006C0F30"/>
    <w:rsid w:val="006C1FCC"/>
    <w:rsid w:val="006C2376"/>
    <w:rsid w:val="006C253C"/>
    <w:rsid w:val="006C2DAC"/>
    <w:rsid w:val="006C3E72"/>
    <w:rsid w:val="006C47E8"/>
    <w:rsid w:val="006C58D4"/>
    <w:rsid w:val="006C7249"/>
    <w:rsid w:val="006C793D"/>
    <w:rsid w:val="006C7A58"/>
    <w:rsid w:val="006D16CE"/>
    <w:rsid w:val="006D49F5"/>
    <w:rsid w:val="006D5FB1"/>
    <w:rsid w:val="006E0CEB"/>
    <w:rsid w:val="006E0E8C"/>
    <w:rsid w:val="006E44A9"/>
    <w:rsid w:val="006E49E0"/>
    <w:rsid w:val="006E4D9B"/>
    <w:rsid w:val="006E5637"/>
    <w:rsid w:val="006E6442"/>
    <w:rsid w:val="006E7301"/>
    <w:rsid w:val="006E7C29"/>
    <w:rsid w:val="006E7F39"/>
    <w:rsid w:val="006F345E"/>
    <w:rsid w:val="006F57C4"/>
    <w:rsid w:val="007003D8"/>
    <w:rsid w:val="00701219"/>
    <w:rsid w:val="007018E8"/>
    <w:rsid w:val="0070363C"/>
    <w:rsid w:val="00703B77"/>
    <w:rsid w:val="007055EB"/>
    <w:rsid w:val="00705D9C"/>
    <w:rsid w:val="00707084"/>
    <w:rsid w:val="0071009E"/>
    <w:rsid w:val="00711125"/>
    <w:rsid w:val="00711E18"/>
    <w:rsid w:val="007127A8"/>
    <w:rsid w:val="0071296F"/>
    <w:rsid w:val="00717D71"/>
    <w:rsid w:val="007205F5"/>
    <w:rsid w:val="00723A7F"/>
    <w:rsid w:val="00725A77"/>
    <w:rsid w:val="00726683"/>
    <w:rsid w:val="00726E89"/>
    <w:rsid w:val="00727029"/>
    <w:rsid w:val="0072747F"/>
    <w:rsid w:val="007279D5"/>
    <w:rsid w:val="007318B6"/>
    <w:rsid w:val="00732DA9"/>
    <w:rsid w:val="007336E8"/>
    <w:rsid w:val="00734000"/>
    <w:rsid w:val="007342CD"/>
    <w:rsid w:val="00740829"/>
    <w:rsid w:val="00740832"/>
    <w:rsid w:val="00741490"/>
    <w:rsid w:val="00743AF4"/>
    <w:rsid w:val="00744A13"/>
    <w:rsid w:val="00745FE6"/>
    <w:rsid w:val="0074602A"/>
    <w:rsid w:val="0074627A"/>
    <w:rsid w:val="00746F83"/>
    <w:rsid w:val="007509F3"/>
    <w:rsid w:val="00750BBE"/>
    <w:rsid w:val="007529A9"/>
    <w:rsid w:val="00752B12"/>
    <w:rsid w:val="007541D3"/>
    <w:rsid w:val="00755A5B"/>
    <w:rsid w:val="00755CF1"/>
    <w:rsid w:val="00756930"/>
    <w:rsid w:val="00756E8C"/>
    <w:rsid w:val="00761220"/>
    <w:rsid w:val="0076181A"/>
    <w:rsid w:val="00761C30"/>
    <w:rsid w:val="00761D8A"/>
    <w:rsid w:val="00761F92"/>
    <w:rsid w:val="00762D70"/>
    <w:rsid w:val="0076321E"/>
    <w:rsid w:val="00764025"/>
    <w:rsid w:val="007655DE"/>
    <w:rsid w:val="007666EF"/>
    <w:rsid w:val="0076690F"/>
    <w:rsid w:val="007673B2"/>
    <w:rsid w:val="00767618"/>
    <w:rsid w:val="007721DB"/>
    <w:rsid w:val="0077421D"/>
    <w:rsid w:val="0077660D"/>
    <w:rsid w:val="00776C8B"/>
    <w:rsid w:val="007805A9"/>
    <w:rsid w:val="00780C7F"/>
    <w:rsid w:val="007810CA"/>
    <w:rsid w:val="00781393"/>
    <w:rsid w:val="0078425E"/>
    <w:rsid w:val="00785C21"/>
    <w:rsid w:val="00786FC3"/>
    <w:rsid w:val="00787EDB"/>
    <w:rsid w:val="00790028"/>
    <w:rsid w:val="0079074C"/>
    <w:rsid w:val="00793044"/>
    <w:rsid w:val="007966D0"/>
    <w:rsid w:val="00797489"/>
    <w:rsid w:val="007A56C8"/>
    <w:rsid w:val="007A6D50"/>
    <w:rsid w:val="007A72E3"/>
    <w:rsid w:val="007B2481"/>
    <w:rsid w:val="007B2AD2"/>
    <w:rsid w:val="007C055A"/>
    <w:rsid w:val="007C0A63"/>
    <w:rsid w:val="007C153C"/>
    <w:rsid w:val="007C3891"/>
    <w:rsid w:val="007C3F12"/>
    <w:rsid w:val="007C4D33"/>
    <w:rsid w:val="007C5DAB"/>
    <w:rsid w:val="007C626C"/>
    <w:rsid w:val="007C6742"/>
    <w:rsid w:val="007D10CF"/>
    <w:rsid w:val="007D1D9E"/>
    <w:rsid w:val="007D2256"/>
    <w:rsid w:val="007D3A0D"/>
    <w:rsid w:val="007D441B"/>
    <w:rsid w:val="007D75D2"/>
    <w:rsid w:val="007D7E50"/>
    <w:rsid w:val="007E30B8"/>
    <w:rsid w:val="007E3EC7"/>
    <w:rsid w:val="007E532B"/>
    <w:rsid w:val="007E7B0D"/>
    <w:rsid w:val="007F35A8"/>
    <w:rsid w:val="007F3B03"/>
    <w:rsid w:val="007F5D31"/>
    <w:rsid w:val="0080071D"/>
    <w:rsid w:val="00800BFF"/>
    <w:rsid w:val="00800C6B"/>
    <w:rsid w:val="00801105"/>
    <w:rsid w:val="008039D3"/>
    <w:rsid w:val="00804524"/>
    <w:rsid w:val="008069A2"/>
    <w:rsid w:val="00811926"/>
    <w:rsid w:val="00811FED"/>
    <w:rsid w:val="00812246"/>
    <w:rsid w:val="00812DF6"/>
    <w:rsid w:val="0081357A"/>
    <w:rsid w:val="00816EF9"/>
    <w:rsid w:val="008173BC"/>
    <w:rsid w:val="00817568"/>
    <w:rsid w:val="008204E8"/>
    <w:rsid w:val="00820A6F"/>
    <w:rsid w:val="00820A9B"/>
    <w:rsid w:val="008237D1"/>
    <w:rsid w:val="0082385A"/>
    <w:rsid w:val="00823C28"/>
    <w:rsid w:val="00824D91"/>
    <w:rsid w:val="00824F59"/>
    <w:rsid w:val="008254F6"/>
    <w:rsid w:val="00825B5C"/>
    <w:rsid w:val="00826D8C"/>
    <w:rsid w:val="00826E6D"/>
    <w:rsid w:val="008276D4"/>
    <w:rsid w:val="008312E7"/>
    <w:rsid w:val="00832EF1"/>
    <w:rsid w:val="00833167"/>
    <w:rsid w:val="00835D88"/>
    <w:rsid w:val="00840DC9"/>
    <w:rsid w:val="008413E2"/>
    <w:rsid w:val="00847B7C"/>
    <w:rsid w:val="00850403"/>
    <w:rsid w:val="00850921"/>
    <w:rsid w:val="0085170A"/>
    <w:rsid w:val="008522CC"/>
    <w:rsid w:val="00853173"/>
    <w:rsid w:val="008565C1"/>
    <w:rsid w:val="00856B4C"/>
    <w:rsid w:val="0085799A"/>
    <w:rsid w:val="00861071"/>
    <w:rsid w:val="00861365"/>
    <w:rsid w:val="008619DC"/>
    <w:rsid w:val="00861B46"/>
    <w:rsid w:val="00861BE0"/>
    <w:rsid w:val="00862B29"/>
    <w:rsid w:val="00862D56"/>
    <w:rsid w:val="00863770"/>
    <w:rsid w:val="008637EB"/>
    <w:rsid w:val="00864425"/>
    <w:rsid w:val="008645D1"/>
    <w:rsid w:val="00864A5F"/>
    <w:rsid w:val="00871A9F"/>
    <w:rsid w:val="00872DD3"/>
    <w:rsid w:val="0087535B"/>
    <w:rsid w:val="008779DF"/>
    <w:rsid w:val="00880454"/>
    <w:rsid w:val="00880B4F"/>
    <w:rsid w:val="00881707"/>
    <w:rsid w:val="00883921"/>
    <w:rsid w:val="00885B93"/>
    <w:rsid w:val="00886FA3"/>
    <w:rsid w:val="00887603"/>
    <w:rsid w:val="00890F82"/>
    <w:rsid w:val="00891FA3"/>
    <w:rsid w:val="00892301"/>
    <w:rsid w:val="008925FC"/>
    <w:rsid w:val="00892D53"/>
    <w:rsid w:val="008977CB"/>
    <w:rsid w:val="008A343E"/>
    <w:rsid w:val="008A3B08"/>
    <w:rsid w:val="008A4010"/>
    <w:rsid w:val="008A4329"/>
    <w:rsid w:val="008A7C0F"/>
    <w:rsid w:val="008B0965"/>
    <w:rsid w:val="008B0A45"/>
    <w:rsid w:val="008B210B"/>
    <w:rsid w:val="008B29F1"/>
    <w:rsid w:val="008B503D"/>
    <w:rsid w:val="008B5CF5"/>
    <w:rsid w:val="008B5F75"/>
    <w:rsid w:val="008B66A0"/>
    <w:rsid w:val="008C0ABD"/>
    <w:rsid w:val="008C1A73"/>
    <w:rsid w:val="008C414D"/>
    <w:rsid w:val="008C4940"/>
    <w:rsid w:val="008C5520"/>
    <w:rsid w:val="008D034E"/>
    <w:rsid w:val="008D113C"/>
    <w:rsid w:val="008D2285"/>
    <w:rsid w:val="008D376F"/>
    <w:rsid w:val="008D414C"/>
    <w:rsid w:val="008D4705"/>
    <w:rsid w:val="008D6991"/>
    <w:rsid w:val="008E0142"/>
    <w:rsid w:val="008E24E8"/>
    <w:rsid w:val="008E46D5"/>
    <w:rsid w:val="008E48E0"/>
    <w:rsid w:val="008E4AD3"/>
    <w:rsid w:val="008E4C9D"/>
    <w:rsid w:val="008E6721"/>
    <w:rsid w:val="008E7655"/>
    <w:rsid w:val="008E7C5E"/>
    <w:rsid w:val="008F116E"/>
    <w:rsid w:val="008F2C60"/>
    <w:rsid w:val="008F340C"/>
    <w:rsid w:val="008F41C5"/>
    <w:rsid w:val="008F54C3"/>
    <w:rsid w:val="008F5BE2"/>
    <w:rsid w:val="008F6279"/>
    <w:rsid w:val="008F6A19"/>
    <w:rsid w:val="009033E5"/>
    <w:rsid w:val="0090347D"/>
    <w:rsid w:val="009039CD"/>
    <w:rsid w:val="00904D4A"/>
    <w:rsid w:val="00907361"/>
    <w:rsid w:val="00910938"/>
    <w:rsid w:val="00915098"/>
    <w:rsid w:val="00916919"/>
    <w:rsid w:val="00916F3F"/>
    <w:rsid w:val="00917BB1"/>
    <w:rsid w:val="009218E5"/>
    <w:rsid w:val="00921FFF"/>
    <w:rsid w:val="00922E53"/>
    <w:rsid w:val="00922EBB"/>
    <w:rsid w:val="00924670"/>
    <w:rsid w:val="00926A74"/>
    <w:rsid w:val="00926AA7"/>
    <w:rsid w:val="0092745B"/>
    <w:rsid w:val="009310F1"/>
    <w:rsid w:val="00931162"/>
    <w:rsid w:val="00933023"/>
    <w:rsid w:val="00933690"/>
    <w:rsid w:val="009362C8"/>
    <w:rsid w:val="00937995"/>
    <w:rsid w:val="00937AB3"/>
    <w:rsid w:val="00937EC4"/>
    <w:rsid w:val="009401DE"/>
    <w:rsid w:val="00940D28"/>
    <w:rsid w:val="00945001"/>
    <w:rsid w:val="009452A9"/>
    <w:rsid w:val="009458AA"/>
    <w:rsid w:val="00947750"/>
    <w:rsid w:val="00950175"/>
    <w:rsid w:val="009509B9"/>
    <w:rsid w:val="00953974"/>
    <w:rsid w:val="00955D17"/>
    <w:rsid w:val="009563C5"/>
    <w:rsid w:val="009571C8"/>
    <w:rsid w:val="00957C3F"/>
    <w:rsid w:val="009605AD"/>
    <w:rsid w:val="009610FE"/>
    <w:rsid w:val="00961DE2"/>
    <w:rsid w:val="0096334A"/>
    <w:rsid w:val="00963D91"/>
    <w:rsid w:val="0096581A"/>
    <w:rsid w:val="00965D03"/>
    <w:rsid w:val="00967A27"/>
    <w:rsid w:val="00972BB8"/>
    <w:rsid w:val="0097385C"/>
    <w:rsid w:val="009738A6"/>
    <w:rsid w:val="00973ADC"/>
    <w:rsid w:val="009754F1"/>
    <w:rsid w:val="00975D21"/>
    <w:rsid w:val="00977B1E"/>
    <w:rsid w:val="00980531"/>
    <w:rsid w:val="00982BF4"/>
    <w:rsid w:val="00982E0C"/>
    <w:rsid w:val="00983647"/>
    <w:rsid w:val="009847EF"/>
    <w:rsid w:val="00984852"/>
    <w:rsid w:val="00984E94"/>
    <w:rsid w:val="009857BB"/>
    <w:rsid w:val="00985C4D"/>
    <w:rsid w:val="00986647"/>
    <w:rsid w:val="00986890"/>
    <w:rsid w:val="00990E2C"/>
    <w:rsid w:val="009916B4"/>
    <w:rsid w:val="00994AD6"/>
    <w:rsid w:val="00995D87"/>
    <w:rsid w:val="00996810"/>
    <w:rsid w:val="00997AD2"/>
    <w:rsid w:val="009A0176"/>
    <w:rsid w:val="009A0B59"/>
    <w:rsid w:val="009A12EE"/>
    <w:rsid w:val="009A240D"/>
    <w:rsid w:val="009A2D45"/>
    <w:rsid w:val="009A2EC3"/>
    <w:rsid w:val="009A483D"/>
    <w:rsid w:val="009A5556"/>
    <w:rsid w:val="009A5787"/>
    <w:rsid w:val="009A7698"/>
    <w:rsid w:val="009B05CF"/>
    <w:rsid w:val="009B254D"/>
    <w:rsid w:val="009B3F36"/>
    <w:rsid w:val="009B45CC"/>
    <w:rsid w:val="009B57A2"/>
    <w:rsid w:val="009B57CB"/>
    <w:rsid w:val="009B5C7D"/>
    <w:rsid w:val="009B7BE0"/>
    <w:rsid w:val="009C3D81"/>
    <w:rsid w:val="009C48A1"/>
    <w:rsid w:val="009C507E"/>
    <w:rsid w:val="009C5673"/>
    <w:rsid w:val="009C5800"/>
    <w:rsid w:val="009C7609"/>
    <w:rsid w:val="009C7CE9"/>
    <w:rsid w:val="009D06F8"/>
    <w:rsid w:val="009D08C2"/>
    <w:rsid w:val="009D0DFA"/>
    <w:rsid w:val="009D16C5"/>
    <w:rsid w:val="009D24A4"/>
    <w:rsid w:val="009D349C"/>
    <w:rsid w:val="009D3A60"/>
    <w:rsid w:val="009D6B1A"/>
    <w:rsid w:val="009D70FD"/>
    <w:rsid w:val="009E0351"/>
    <w:rsid w:val="009E4C61"/>
    <w:rsid w:val="009E6F2B"/>
    <w:rsid w:val="009F0081"/>
    <w:rsid w:val="009F01D3"/>
    <w:rsid w:val="009F0764"/>
    <w:rsid w:val="009F16A6"/>
    <w:rsid w:val="009F3A5A"/>
    <w:rsid w:val="009F3C8A"/>
    <w:rsid w:val="009F4601"/>
    <w:rsid w:val="009F4768"/>
    <w:rsid w:val="009F57DF"/>
    <w:rsid w:val="009F5BE2"/>
    <w:rsid w:val="009F6449"/>
    <w:rsid w:val="009F6FA3"/>
    <w:rsid w:val="009F7E1A"/>
    <w:rsid w:val="00A00BCF"/>
    <w:rsid w:val="00A0111C"/>
    <w:rsid w:val="00A02B18"/>
    <w:rsid w:val="00A03CA6"/>
    <w:rsid w:val="00A0487E"/>
    <w:rsid w:val="00A06EF0"/>
    <w:rsid w:val="00A07A26"/>
    <w:rsid w:val="00A10C82"/>
    <w:rsid w:val="00A11652"/>
    <w:rsid w:val="00A11C52"/>
    <w:rsid w:val="00A14351"/>
    <w:rsid w:val="00A15DFA"/>
    <w:rsid w:val="00A16FD9"/>
    <w:rsid w:val="00A20620"/>
    <w:rsid w:val="00A23283"/>
    <w:rsid w:val="00A24387"/>
    <w:rsid w:val="00A2469C"/>
    <w:rsid w:val="00A25A33"/>
    <w:rsid w:val="00A2660A"/>
    <w:rsid w:val="00A3101D"/>
    <w:rsid w:val="00A31FC5"/>
    <w:rsid w:val="00A32EE7"/>
    <w:rsid w:val="00A332CE"/>
    <w:rsid w:val="00A33CFC"/>
    <w:rsid w:val="00A3504D"/>
    <w:rsid w:val="00A41C8B"/>
    <w:rsid w:val="00A47790"/>
    <w:rsid w:val="00A51669"/>
    <w:rsid w:val="00A5190A"/>
    <w:rsid w:val="00A54B89"/>
    <w:rsid w:val="00A574A2"/>
    <w:rsid w:val="00A57A07"/>
    <w:rsid w:val="00A57AEE"/>
    <w:rsid w:val="00A57BD3"/>
    <w:rsid w:val="00A61146"/>
    <w:rsid w:val="00A6220E"/>
    <w:rsid w:val="00A629D6"/>
    <w:rsid w:val="00A64323"/>
    <w:rsid w:val="00A65743"/>
    <w:rsid w:val="00A65BE2"/>
    <w:rsid w:val="00A662E3"/>
    <w:rsid w:val="00A67633"/>
    <w:rsid w:val="00A67965"/>
    <w:rsid w:val="00A71B8B"/>
    <w:rsid w:val="00A71BCE"/>
    <w:rsid w:val="00A7303B"/>
    <w:rsid w:val="00A74427"/>
    <w:rsid w:val="00A74BDC"/>
    <w:rsid w:val="00A74D45"/>
    <w:rsid w:val="00A77A51"/>
    <w:rsid w:val="00A80852"/>
    <w:rsid w:val="00A80ABD"/>
    <w:rsid w:val="00A82BD5"/>
    <w:rsid w:val="00A85C96"/>
    <w:rsid w:val="00A86B4E"/>
    <w:rsid w:val="00A87EDA"/>
    <w:rsid w:val="00A9310A"/>
    <w:rsid w:val="00A9349C"/>
    <w:rsid w:val="00A94AFB"/>
    <w:rsid w:val="00A956B5"/>
    <w:rsid w:val="00A97174"/>
    <w:rsid w:val="00A97241"/>
    <w:rsid w:val="00AA063B"/>
    <w:rsid w:val="00AA1925"/>
    <w:rsid w:val="00AA492F"/>
    <w:rsid w:val="00AA794E"/>
    <w:rsid w:val="00AB0C2A"/>
    <w:rsid w:val="00AB1DBA"/>
    <w:rsid w:val="00AB3272"/>
    <w:rsid w:val="00AB46E8"/>
    <w:rsid w:val="00AB4746"/>
    <w:rsid w:val="00AB4A3F"/>
    <w:rsid w:val="00AB515B"/>
    <w:rsid w:val="00AC0318"/>
    <w:rsid w:val="00AC1F1E"/>
    <w:rsid w:val="00AC2F4D"/>
    <w:rsid w:val="00AC3B84"/>
    <w:rsid w:val="00AC579A"/>
    <w:rsid w:val="00AC6477"/>
    <w:rsid w:val="00AC7CF0"/>
    <w:rsid w:val="00AD0B99"/>
    <w:rsid w:val="00AD1720"/>
    <w:rsid w:val="00AD4C8E"/>
    <w:rsid w:val="00AD4D89"/>
    <w:rsid w:val="00AD5F2C"/>
    <w:rsid w:val="00AD6A33"/>
    <w:rsid w:val="00AE068C"/>
    <w:rsid w:val="00AE27D8"/>
    <w:rsid w:val="00AE30B7"/>
    <w:rsid w:val="00AE3DBD"/>
    <w:rsid w:val="00AE4A13"/>
    <w:rsid w:val="00AE500D"/>
    <w:rsid w:val="00AE5CB5"/>
    <w:rsid w:val="00AE5CC3"/>
    <w:rsid w:val="00AE736D"/>
    <w:rsid w:val="00AE7C3C"/>
    <w:rsid w:val="00AE7CF3"/>
    <w:rsid w:val="00AF1395"/>
    <w:rsid w:val="00AF13D8"/>
    <w:rsid w:val="00AF1C69"/>
    <w:rsid w:val="00AF326C"/>
    <w:rsid w:val="00AF399E"/>
    <w:rsid w:val="00AF4E54"/>
    <w:rsid w:val="00B01C71"/>
    <w:rsid w:val="00B02E47"/>
    <w:rsid w:val="00B04612"/>
    <w:rsid w:val="00B05DDB"/>
    <w:rsid w:val="00B07A68"/>
    <w:rsid w:val="00B10915"/>
    <w:rsid w:val="00B10D1C"/>
    <w:rsid w:val="00B10D44"/>
    <w:rsid w:val="00B143E3"/>
    <w:rsid w:val="00B1679E"/>
    <w:rsid w:val="00B17D53"/>
    <w:rsid w:val="00B20E21"/>
    <w:rsid w:val="00B22B26"/>
    <w:rsid w:val="00B23DED"/>
    <w:rsid w:val="00B25A7E"/>
    <w:rsid w:val="00B270F7"/>
    <w:rsid w:val="00B27832"/>
    <w:rsid w:val="00B3011B"/>
    <w:rsid w:val="00B301E1"/>
    <w:rsid w:val="00B302C9"/>
    <w:rsid w:val="00B30AE4"/>
    <w:rsid w:val="00B30ED4"/>
    <w:rsid w:val="00B3310B"/>
    <w:rsid w:val="00B335DB"/>
    <w:rsid w:val="00B34188"/>
    <w:rsid w:val="00B34C26"/>
    <w:rsid w:val="00B4152D"/>
    <w:rsid w:val="00B4355B"/>
    <w:rsid w:val="00B44983"/>
    <w:rsid w:val="00B44E7B"/>
    <w:rsid w:val="00B46886"/>
    <w:rsid w:val="00B46E48"/>
    <w:rsid w:val="00B4749A"/>
    <w:rsid w:val="00B47673"/>
    <w:rsid w:val="00B47ED5"/>
    <w:rsid w:val="00B50CB2"/>
    <w:rsid w:val="00B51F71"/>
    <w:rsid w:val="00B53A64"/>
    <w:rsid w:val="00B53CCC"/>
    <w:rsid w:val="00B54BC0"/>
    <w:rsid w:val="00B54CF4"/>
    <w:rsid w:val="00B550AE"/>
    <w:rsid w:val="00B5549D"/>
    <w:rsid w:val="00B555D2"/>
    <w:rsid w:val="00B55ADD"/>
    <w:rsid w:val="00B55C1F"/>
    <w:rsid w:val="00B55E2C"/>
    <w:rsid w:val="00B5609A"/>
    <w:rsid w:val="00B56E7E"/>
    <w:rsid w:val="00B6153A"/>
    <w:rsid w:val="00B71B61"/>
    <w:rsid w:val="00B72129"/>
    <w:rsid w:val="00B727BC"/>
    <w:rsid w:val="00B7431C"/>
    <w:rsid w:val="00B76745"/>
    <w:rsid w:val="00B770A6"/>
    <w:rsid w:val="00B77FA5"/>
    <w:rsid w:val="00B80803"/>
    <w:rsid w:val="00B80B68"/>
    <w:rsid w:val="00B817CB"/>
    <w:rsid w:val="00B81AC3"/>
    <w:rsid w:val="00B85922"/>
    <w:rsid w:val="00B85A57"/>
    <w:rsid w:val="00B8694D"/>
    <w:rsid w:val="00B86E8D"/>
    <w:rsid w:val="00B907A6"/>
    <w:rsid w:val="00B91873"/>
    <w:rsid w:val="00B91DA0"/>
    <w:rsid w:val="00B93188"/>
    <w:rsid w:val="00B95351"/>
    <w:rsid w:val="00BA12B4"/>
    <w:rsid w:val="00BA1C20"/>
    <w:rsid w:val="00BA1F24"/>
    <w:rsid w:val="00BA3068"/>
    <w:rsid w:val="00BA3D94"/>
    <w:rsid w:val="00BA45F6"/>
    <w:rsid w:val="00BA4BBF"/>
    <w:rsid w:val="00BA65E7"/>
    <w:rsid w:val="00BB03CB"/>
    <w:rsid w:val="00BB0F50"/>
    <w:rsid w:val="00BB15EE"/>
    <w:rsid w:val="00BB20DF"/>
    <w:rsid w:val="00BB2292"/>
    <w:rsid w:val="00BB40F9"/>
    <w:rsid w:val="00BB7E0A"/>
    <w:rsid w:val="00BC08EE"/>
    <w:rsid w:val="00BC1ACA"/>
    <w:rsid w:val="00BC32DD"/>
    <w:rsid w:val="00BC6AA4"/>
    <w:rsid w:val="00BD05BE"/>
    <w:rsid w:val="00BD4626"/>
    <w:rsid w:val="00BD64B4"/>
    <w:rsid w:val="00BD723A"/>
    <w:rsid w:val="00BD7D07"/>
    <w:rsid w:val="00BD7D1D"/>
    <w:rsid w:val="00BD7E6F"/>
    <w:rsid w:val="00BE0169"/>
    <w:rsid w:val="00BE07A9"/>
    <w:rsid w:val="00BE0C2A"/>
    <w:rsid w:val="00BE1372"/>
    <w:rsid w:val="00BE2491"/>
    <w:rsid w:val="00BE27DC"/>
    <w:rsid w:val="00BE2C08"/>
    <w:rsid w:val="00BE3CA0"/>
    <w:rsid w:val="00BE53FD"/>
    <w:rsid w:val="00BF0050"/>
    <w:rsid w:val="00BF05D0"/>
    <w:rsid w:val="00BF1212"/>
    <w:rsid w:val="00BF1B6A"/>
    <w:rsid w:val="00BF2A02"/>
    <w:rsid w:val="00BF42FA"/>
    <w:rsid w:val="00BF4C42"/>
    <w:rsid w:val="00BF4F18"/>
    <w:rsid w:val="00BF6DB2"/>
    <w:rsid w:val="00BF75D7"/>
    <w:rsid w:val="00BF7C46"/>
    <w:rsid w:val="00C00DF5"/>
    <w:rsid w:val="00C018DB"/>
    <w:rsid w:val="00C039DC"/>
    <w:rsid w:val="00C043AB"/>
    <w:rsid w:val="00C07258"/>
    <w:rsid w:val="00C0739E"/>
    <w:rsid w:val="00C07875"/>
    <w:rsid w:val="00C07B84"/>
    <w:rsid w:val="00C10858"/>
    <w:rsid w:val="00C10C42"/>
    <w:rsid w:val="00C14223"/>
    <w:rsid w:val="00C14696"/>
    <w:rsid w:val="00C151AC"/>
    <w:rsid w:val="00C173F4"/>
    <w:rsid w:val="00C20753"/>
    <w:rsid w:val="00C21B2A"/>
    <w:rsid w:val="00C25754"/>
    <w:rsid w:val="00C2729F"/>
    <w:rsid w:val="00C2759E"/>
    <w:rsid w:val="00C3214B"/>
    <w:rsid w:val="00C322D4"/>
    <w:rsid w:val="00C32E49"/>
    <w:rsid w:val="00C32EC0"/>
    <w:rsid w:val="00C34A1D"/>
    <w:rsid w:val="00C359DA"/>
    <w:rsid w:val="00C360CE"/>
    <w:rsid w:val="00C36E2E"/>
    <w:rsid w:val="00C36F82"/>
    <w:rsid w:val="00C37E10"/>
    <w:rsid w:val="00C4066C"/>
    <w:rsid w:val="00C40D72"/>
    <w:rsid w:val="00C42957"/>
    <w:rsid w:val="00C43025"/>
    <w:rsid w:val="00C4456A"/>
    <w:rsid w:val="00C455C0"/>
    <w:rsid w:val="00C456D3"/>
    <w:rsid w:val="00C470EF"/>
    <w:rsid w:val="00C47302"/>
    <w:rsid w:val="00C517AC"/>
    <w:rsid w:val="00C54728"/>
    <w:rsid w:val="00C54D90"/>
    <w:rsid w:val="00C569B9"/>
    <w:rsid w:val="00C61244"/>
    <w:rsid w:val="00C62109"/>
    <w:rsid w:val="00C63666"/>
    <w:rsid w:val="00C638E2"/>
    <w:rsid w:val="00C64215"/>
    <w:rsid w:val="00C64226"/>
    <w:rsid w:val="00C66D8D"/>
    <w:rsid w:val="00C66E85"/>
    <w:rsid w:val="00C67ADB"/>
    <w:rsid w:val="00C7048C"/>
    <w:rsid w:val="00C717A8"/>
    <w:rsid w:val="00C722A2"/>
    <w:rsid w:val="00C72CB3"/>
    <w:rsid w:val="00C72D00"/>
    <w:rsid w:val="00C732D8"/>
    <w:rsid w:val="00C7331F"/>
    <w:rsid w:val="00C73A55"/>
    <w:rsid w:val="00C756F4"/>
    <w:rsid w:val="00C779BC"/>
    <w:rsid w:val="00C80296"/>
    <w:rsid w:val="00C80855"/>
    <w:rsid w:val="00C81DF8"/>
    <w:rsid w:val="00C82D08"/>
    <w:rsid w:val="00C830AB"/>
    <w:rsid w:val="00C833D6"/>
    <w:rsid w:val="00C83C33"/>
    <w:rsid w:val="00C83D26"/>
    <w:rsid w:val="00C849BF"/>
    <w:rsid w:val="00C8538C"/>
    <w:rsid w:val="00C86DF8"/>
    <w:rsid w:val="00C8776F"/>
    <w:rsid w:val="00C877F2"/>
    <w:rsid w:val="00C91207"/>
    <w:rsid w:val="00C93A98"/>
    <w:rsid w:val="00C96C48"/>
    <w:rsid w:val="00C97FB2"/>
    <w:rsid w:val="00CA08DC"/>
    <w:rsid w:val="00CA0AE4"/>
    <w:rsid w:val="00CA0E7C"/>
    <w:rsid w:val="00CA1EB5"/>
    <w:rsid w:val="00CA2D12"/>
    <w:rsid w:val="00CA3ED6"/>
    <w:rsid w:val="00CA4EF1"/>
    <w:rsid w:val="00CA550F"/>
    <w:rsid w:val="00CA5E0D"/>
    <w:rsid w:val="00CA7AFD"/>
    <w:rsid w:val="00CB13EE"/>
    <w:rsid w:val="00CB13EF"/>
    <w:rsid w:val="00CB3A11"/>
    <w:rsid w:val="00CB454F"/>
    <w:rsid w:val="00CB4774"/>
    <w:rsid w:val="00CB5662"/>
    <w:rsid w:val="00CB5C2D"/>
    <w:rsid w:val="00CB6ABC"/>
    <w:rsid w:val="00CC17EE"/>
    <w:rsid w:val="00CC2177"/>
    <w:rsid w:val="00CC2361"/>
    <w:rsid w:val="00CC35BA"/>
    <w:rsid w:val="00CC3E94"/>
    <w:rsid w:val="00CC4287"/>
    <w:rsid w:val="00CC4B2D"/>
    <w:rsid w:val="00CC4E9C"/>
    <w:rsid w:val="00CC53B0"/>
    <w:rsid w:val="00CC6560"/>
    <w:rsid w:val="00CC73A6"/>
    <w:rsid w:val="00CC774F"/>
    <w:rsid w:val="00CC7807"/>
    <w:rsid w:val="00CC7F6D"/>
    <w:rsid w:val="00CD3C5C"/>
    <w:rsid w:val="00CD5806"/>
    <w:rsid w:val="00CD5FBE"/>
    <w:rsid w:val="00CD5FC7"/>
    <w:rsid w:val="00CD6AC0"/>
    <w:rsid w:val="00CD6B02"/>
    <w:rsid w:val="00CD74A4"/>
    <w:rsid w:val="00CD7E50"/>
    <w:rsid w:val="00CE30BA"/>
    <w:rsid w:val="00CE46B6"/>
    <w:rsid w:val="00CF2061"/>
    <w:rsid w:val="00CF3C8F"/>
    <w:rsid w:val="00CF75BE"/>
    <w:rsid w:val="00CF7995"/>
    <w:rsid w:val="00CF7CBA"/>
    <w:rsid w:val="00CF7EFB"/>
    <w:rsid w:val="00D02563"/>
    <w:rsid w:val="00D029F0"/>
    <w:rsid w:val="00D02DC4"/>
    <w:rsid w:val="00D03AA1"/>
    <w:rsid w:val="00D04FF5"/>
    <w:rsid w:val="00D071DD"/>
    <w:rsid w:val="00D077A7"/>
    <w:rsid w:val="00D10BC9"/>
    <w:rsid w:val="00D13AE5"/>
    <w:rsid w:val="00D14404"/>
    <w:rsid w:val="00D14E3A"/>
    <w:rsid w:val="00D15669"/>
    <w:rsid w:val="00D230AF"/>
    <w:rsid w:val="00D24415"/>
    <w:rsid w:val="00D2452E"/>
    <w:rsid w:val="00D251B1"/>
    <w:rsid w:val="00D2787E"/>
    <w:rsid w:val="00D30773"/>
    <w:rsid w:val="00D307A4"/>
    <w:rsid w:val="00D31FAA"/>
    <w:rsid w:val="00D329B6"/>
    <w:rsid w:val="00D3406C"/>
    <w:rsid w:val="00D34AA7"/>
    <w:rsid w:val="00D35448"/>
    <w:rsid w:val="00D37510"/>
    <w:rsid w:val="00D40770"/>
    <w:rsid w:val="00D44797"/>
    <w:rsid w:val="00D44A08"/>
    <w:rsid w:val="00D46AF9"/>
    <w:rsid w:val="00D472E8"/>
    <w:rsid w:val="00D51303"/>
    <w:rsid w:val="00D52130"/>
    <w:rsid w:val="00D52DAA"/>
    <w:rsid w:val="00D54A63"/>
    <w:rsid w:val="00D5705D"/>
    <w:rsid w:val="00D57570"/>
    <w:rsid w:val="00D57D57"/>
    <w:rsid w:val="00D6069E"/>
    <w:rsid w:val="00D6149A"/>
    <w:rsid w:val="00D63421"/>
    <w:rsid w:val="00D6501F"/>
    <w:rsid w:val="00D65E58"/>
    <w:rsid w:val="00D664D9"/>
    <w:rsid w:val="00D66A42"/>
    <w:rsid w:val="00D67472"/>
    <w:rsid w:val="00D72CBF"/>
    <w:rsid w:val="00D74325"/>
    <w:rsid w:val="00D7447C"/>
    <w:rsid w:val="00D75990"/>
    <w:rsid w:val="00D75B8B"/>
    <w:rsid w:val="00D76411"/>
    <w:rsid w:val="00D80B33"/>
    <w:rsid w:val="00D80DA6"/>
    <w:rsid w:val="00D817F1"/>
    <w:rsid w:val="00D82159"/>
    <w:rsid w:val="00D8243F"/>
    <w:rsid w:val="00D82962"/>
    <w:rsid w:val="00D8426F"/>
    <w:rsid w:val="00D87A29"/>
    <w:rsid w:val="00D90A39"/>
    <w:rsid w:val="00D92DF2"/>
    <w:rsid w:val="00D94FC5"/>
    <w:rsid w:val="00D978DF"/>
    <w:rsid w:val="00DA05CD"/>
    <w:rsid w:val="00DA40FF"/>
    <w:rsid w:val="00DA52E6"/>
    <w:rsid w:val="00DA71C7"/>
    <w:rsid w:val="00DB0132"/>
    <w:rsid w:val="00DB0DEC"/>
    <w:rsid w:val="00DB0F48"/>
    <w:rsid w:val="00DB1E57"/>
    <w:rsid w:val="00DB2BC6"/>
    <w:rsid w:val="00DB4F3C"/>
    <w:rsid w:val="00DB7275"/>
    <w:rsid w:val="00DB7685"/>
    <w:rsid w:val="00DB7B93"/>
    <w:rsid w:val="00DC1A56"/>
    <w:rsid w:val="00DC5FAA"/>
    <w:rsid w:val="00DC62ED"/>
    <w:rsid w:val="00DC7056"/>
    <w:rsid w:val="00DC7B0F"/>
    <w:rsid w:val="00DD3EB6"/>
    <w:rsid w:val="00DD3FF9"/>
    <w:rsid w:val="00DD4D7A"/>
    <w:rsid w:val="00DD66D0"/>
    <w:rsid w:val="00DE0A80"/>
    <w:rsid w:val="00DE2590"/>
    <w:rsid w:val="00DE415D"/>
    <w:rsid w:val="00DE5C5C"/>
    <w:rsid w:val="00DE609A"/>
    <w:rsid w:val="00DE748D"/>
    <w:rsid w:val="00DF00F0"/>
    <w:rsid w:val="00DF6F00"/>
    <w:rsid w:val="00E001E9"/>
    <w:rsid w:val="00E016B5"/>
    <w:rsid w:val="00E02849"/>
    <w:rsid w:val="00E02B56"/>
    <w:rsid w:val="00E02E81"/>
    <w:rsid w:val="00E02FB5"/>
    <w:rsid w:val="00E0473E"/>
    <w:rsid w:val="00E04E3E"/>
    <w:rsid w:val="00E06323"/>
    <w:rsid w:val="00E06D24"/>
    <w:rsid w:val="00E07823"/>
    <w:rsid w:val="00E07B05"/>
    <w:rsid w:val="00E108E2"/>
    <w:rsid w:val="00E10A71"/>
    <w:rsid w:val="00E1127D"/>
    <w:rsid w:val="00E11643"/>
    <w:rsid w:val="00E11A56"/>
    <w:rsid w:val="00E11CBF"/>
    <w:rsid w:val="00E126B5"/>
    <w:rsid w:val="00E135C6"/>
    <w:rsid w:val="00E1384A"/>
    <w:rsid w:val="00E14766"/>
    <w:rsid w:val="00E152D9"/>
    <w:rsid w:val="00E16294"/>
    <w:rsid w:val="00E1671E"/>
    <w:rsid w:val="00E17512"/>
    <w:rsid w:val="00E20AB0"/>
    <w:rsid w:val="00E20ED8"/>
    <w:rsid w:val="00E2411C"/>
    <w:rsid w:val="00E262B2"/>
    <w:rsid w:val="00E271BE"/>
    <w:rsid w:val="00E274FB"/>
    <w:rsid w:val="00E30066"/>
    <w:rsid w:val="00E30AB1"/>
    <w:rsid w:val="00E328A3"/>
    <w:rsid w:val="00E328C9"/>
    <w:rsid w:val="00E349F0"/>
    <w:rsid w:val="00E36006"/>
    <w:rsid w:val="00E3695F"/>
    <w:rsid w:val="00E37491"/>
    <w:rsid w:val="00E37951"/>
    <w:rsid w:val="00E37E70"/>
    <w:rsid w:val="00E40B1B"/>
    <w:rsid w:val="00E41E22"/>
    <w:rsid w:val="00E42B06"/>
    <w:rsid w:val="00E43A34"/>
    <w:rsid w:val="00E43EFD"/>
    <w:rsid w:val="00E4715A"/>
    <w:rsid w:val="00E5049D"/>
    <w:rsid w:val="00E51E50"/>
    <w:rsid w:val="00E52277"/>
    <w:rsid w:val="00E52E66"/>
    <w:rsid w:val="00E54AF1"/>
    <w:rsid w:val="00E55891"/>
    <w:rsid w:val="00E57378"/>
    <w:rsid w:val="00E63268"/>
    <w:rsid w:val="00E6331E"/>
    <w:rsid w:val="00E639DD"/>
    <w:rsid w:val="00E63C6F"/>
    <w:rsid w:val="00E64D3F"/>
    <w:rsid w:val="00E653E4"/>
    <w:rsid w:val="00E65570"/>
    <w:rsid w:val="00E662FC"/>
    <w:rsid w:val="00E67656"/>
    <w:rsid w:val="00E67C75"/>
    <w:rsid w:val="00E703D2"/>
    <w:rsid w:val="00E70C78"/>
    <w:rsid w:val="00E711E6"/>
    <w:rsid w:val="00E716C7"/>
    <w:rsid w:val="00E71741"/>
    <w:rsid w:val="00E71E2B"/>
    <w:rsid w:val="00E765B0"/>
    <w:rsid w:val="00E76B51"/>
    <w:rsid w:val="00E776A5"/>
    <w:rsid w:val="00E82BEC"/>
    <w:rsid w:val="00E8753A"/>
    <w:rsid w:val="00E87C2B"/>
    <w:rsid w:val="00E919E2"/>
    <w:rsid w:val="00E94A22"/>
    <w:rsid w:val="00E94AD2"/>
    <w:rsid w:val="00EA17B1"/>
    <w:rsid w:val="00EA24B3"/>
    <w:rsid w:val="00EA2A24"/>
    <w:rsid w:val="00EA359A"/>
    <w:rsid w:val="00EA4348"/>
    <w:rsid w:val="00EA6773"/>
    <w:rsid w:val="00EA7AFB"/>
    <w:rsid w:val="00EB01EE"/>
    <w:rsid w:val="00EB038E"/>
    <w:rsid w:val="00EB10A5"/>
    <w:rsid w:val="00EB2166"/>
    <w:rsid w:val="00EB24FD"/>
    <w:rsid w:val="00EB3793"/>
    <w:rsid w:val="00EB4D38"/>
    <w:rsid w:val="00EB6735"/>
    <w:rsid w:val="00EB70D8"/>
    <w:rsid w:val="00EB7C55"/>
    <w:rsid w:val="00EB7F87"/>
    <w:rsid w:val="00EC48FA"/>
    <w:rsid w:val="00EC6913"/>
    <w:rsid w:val="00EC6A73"/>
    <w:rsid w:val="00ED08C2"/>
    <w:rsid w:val="00ED22B8"/>
    <w:rsid w:val="00ED315D"/>
    <w:rsid w:val="00ED3205"/>
    <w:rsid w:val="00ED3CA2"/>
    <w:rsid w:val="00ED459D"/>
    <w:rsid w:val="00ED52AF"/>
    <w:rsid w:val="00ED546A"/>
    <w:rsid w:val="00EE12EB"/>
    <w:rsid w:val="00EE4EAC"/>
    <w:rsid w:val="00EE6AF7"/>
    <w:rsid w:val="00EE71A4"/>
    <w:rsid w:val="00EF15CF"/>
    <w:rsid w:val="00EF1AA8"/>
    <w:rsid w:val="00EF1CC7"/>
    <w:rsid w:val="00EF2A4A"/>
    <w:rsid w:val="00EF5A88"/>
    <w:rsid w:val="00EF5F49"/>
    <w:rsid w:val="00EF69B1"/>
    <w:rsid w:val="00F002ED"/>
    <w:rsid w:val="00F030C8"/>
    <w:rsid w:val="00F0503C"/>
    <w:rsid w:val="00F05833"/>
    <w:rsid w:val="00F06E0C"/>
    <w:rsid w:val="00F07048"/>
    <w:rsid w:val="00F10A37"/>
    <w:rsid w:val="00F13ACF"/>
    <w:rsid w:val="00F14BE4"/>
    <w:rsid w:val="00F16B07"/>
    <w:rsid w:val="00F20FB8"/>
    <w:rsid w:val="00F25574"/>
    <w:rsid w:val="00F27368"/>
    <w:rsid w:val="00F273B8"/>
    <w:rsid w:val="00F32A30"/>
    <w:rsid w:val="00F336DD"/>
    <w:rsid w:val="00F3389F"/>
    <w:rsid w:val="00F35E81"/>
    <w:rsid w:val="00F361EF"/>
    <w:rsid w:val="00F40B49"/>
    <w:rsid w:val="00F414A7"/>
    <w:rsid w:val="00F432AF"/>
    <w:rsid w:val="00F444BA"/>
    <w:rsid w:val="00F44697"/>
    <w:rsid w:val="00F44EBF"/>
    <w:rsid w:val="00F45DE5"/>
    <w:rsid w:val="00F464BE"/>
    <w:rsid w:val="00F5090F"/>
    <w:rsid w:val="00F515C8"/>
    <w:rsid w:val="00F52622"/>
    <w:rsid w:val="00F5418E"/>
    <w:rsid w:val="00F56C0F"/>
    <w:rsid w:val="00F56D05"/>
    <w:rsid w:val="00F62131"/>
    <w:rsid w:val="00F632C7"/>
    <w:rsid w:val="00F66731"/>
    <w:rsid w:val="00F66A32"/>
    <w:rsid w:val="00F66A96"/>
    <w:rsid w:val="00F67421"/>
    <w:rsid w:val="00F6778B"/>
    <w:rsid w:val="00F67F1C"/>
    <w:rsid w:val="00F67FF4"/>
    <w:rsid w:val="00F70987"/>
    <w:rsid w:val="00F718F7"/>
    <w:rsid w:val="00F72274"/>
    <w:rsid w:val="00F73690"/>
    <w:rsid w:val="00F73C1B"/>
    <w:rsid w:val="00F74D89"/>
    <w:rsid w:val="00F74FA3"/>
    <w:rsid w:val="00F750F7"/>
    <w:rsid w:val="00F76035"/>
    <w:rsid w:val="00F763B3"/>
    <w:rsid w:val="00F76714"/>
    <w:rsid w:val="00F8011C"/>
    <w:rsid w:val="00F80394"/>
    <w:rsid w:val="00F8051C"/>
    <w:rsid w:val="00F821FF"/>
    <w:rsid w:val="00F83D39"/>
    <w:rsid w:val="00F86F99"/>
    <w:rsid w:val="00F873BA"/>
    <w:rsid w:val="00F9080A"/>
    <w:rsid w:val="00F93DE2"/>
    <w:rsid w:val="00F95D3E"/>
    <w:rsid w:val="00F96621"/>
    <w:rsid w:val="00F970B0"/>
    <w:rsid w:val="00FA2A3F"/>
    <w:rsid w:val="00FA4948"/>
    <w:rsid w:val="00FA4E43"/>
    <w:rsid w:val="00FA54BD"/>
    <w:rsid w:val="00FA55F3"/>
    <w:rsid w:val="00FA694D"/>
    <w:rsid w:val="00FA7AA0"/>
    <w:rsid w:val="00FB1221"/>
    <w:rsid w:val="00FB1744"/>
    <w:rsid w:val="00FB24AE"/>
    <w:rsid w:val="00FB25AA"/>
    <w:rsid w:val="00FB2CBA"/>
    <w:rsid w:val="00FB3200"/>
    <w:rsid w:val="00FB3FFA"/>
    <w:rsid w:val="00FB47FA"/>
    <w:rsid w:val="00FB53AF"/>
    <w:rsid w:val="00FC2123"/>
    <w:rsid w:val="00FC4067"/>
    <w:rsid w:val="00FD0258"/>
    <w:rsid w:val="00FD07E3"/>
    <w:rsid w:val="00FD0B23"/>
    <w:rsid w:val="00FD0CF7"/>
    <w:rsid w:val="00FD0DF0"/>
    <w:rsid w:val="00FD1108"/>
    <w:rsid w:val="00FD20F6"/>
    <w:rsid w:val="00FD21C7"/>
    <w:rsid w:val="00FD3A1F"/>
    <w:rsid w:val="00FD4BCC"/>
    <w:rsid w:val="00FD51D9"/>
    <w:rsid w:val="00FE0572"/>
    <w:rsid w:val="00FE1590"/>
    <w:rsid w:val="00FE3F43"/>
    <w:rsid w:val="00FE445C"/>
    <w:rsid w:val="00FE53C4"/>
    <w:rsid w:val="00FE692B"/>
    <w:rsid w:val="00FE7BF6"/>
    <w:rsid w:val="00FF292D"/>
    <w:rsid w:val="00FF5D5A"/>
    <w:rsid w:val="00FF6781"/>
    <w:rsid w:val="01033D3C"/>
    <w:rsid w:val="0398DB1E"/>
    <w:rsid w:val="06359253"/>
    <w:rsid w:val="0E535B5E"/>
    <w:rsid w:val="11DBC6FA"/>
    <w:rsid w:val="11F7E27B"/>
    <w:rsid w:val="16469B57"/>
    <w:rsid w:val="17D9E7B5"/>
    <w:rsid w:val="19E67D97"/>
    <w:rsid w:val="1E338219"/>
    <w:rsid w:val="2D7AA528"/>
    <w:rsid w:val="2E5BE3C6"/>
    <w:rsid w:val="2F8B5E9A"/>
    <w:rsid w:val="36B3AAFA"/>
    <w:rsid w:val="397B284B"/>
    <w:rsid w:val="3B08BDC5"/>
    <w:rsid w:val="5E64A957"/>
    <w:rsid w:val="5F7FEA5F"/>
    <w:rsid w:val="739EF09D"/>
    <w:rsid w:val="7EA23068"/>
    <w:rsid w:val="7FD566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D1F66"/>
  <w15:chartTrackingRefBased/>
  <w15:docId w15:val="{509F0D88-B525-49F9-B3F7-B16F877D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0B2BA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7437F"/>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17437F"/>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17437F"/>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0B2BA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7437F"/>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17437F"/>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17437F"/>
    <w:rPr>
      <w:rFonts w:asciiTheme="majorHAnsi" w:eastAsiaTheme="majorEastAsia" w:hAnsiTheme="majorHAnsi" w:cstheme="majorBidi"/>
      <w:b/>
      <w:iCs/>
    </w:rPr>
  </w:style>
  <w:style w:type="paragraph" w:customStyle="1" w:styleId="BodyText1">
    <w:name w:val="Body Text1"/>
    <w:basedOn w:val="Normal"/>
    <w:qFormat/>
    <w:rsid w:val="0017437F"/>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customStyle="1" w:styleId="UnresolvedMention1">
    <w:name w:val="Unresolved Mention1"/>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paragraph">
    <w:name w:val="paragraph"/>
    <w:basedOn w:val="Normal"/>
    <w:rsid w:val="0088045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880454"/>
  </w:style>
  <w:style w:type="character" w:customStyle="1" w:styleId="eop">
    <w:name w:val="eop"/>
    <w:basedOn w:val="DefaultParagraphFont"/>
    <w:rsid w:val="00880454"/>
  </w:style>
  <w:style w:type="character" w:styleId="CommentReference">
    <w:name w:val="annotation reference"/>
    <w:basedOn w:val="DefaultParagraphFont"/>
    <w:uiPriority w:val="99"/>
    <w:semiHidden/>
    <w:unhideWhenUsed/>
    <w:rsid w:val="00880454"/>
    <w:rPr>
      <w:sz w:val="16"/>
      <w:szCs w:val="16"/>
    </w:rPr>
  </w:style>
  <w:style w:type="paragraph" w:styleId="CommentText">
    <w:name w:val="annotation text"/>
    <w:basedOn w:val="Normal"/>
    <w:link w:val="CommentTextChar"/>
    <w:uiPriority w:val="99"/>
    <w:unhideWhenUsed/>
    <w:rsid w:val="00880454"/>
    <w:pPr>
      <w:spacing w:after="160"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rsid w:val="00880454"/>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645D1"/>
    <w:pPr>
      <w:spacing w:after="0"/>
    </w:pPr>
    <w:rPr>
      <w:rFonts w:eastAsiaTheme="minorEastAsia"/>
      <w:b/>
      <w:bCs/>
      <w:kern w:val="0"/>
      <w14:ligatures w14:val="none"/>
    </w:rPr>
  </w:style>
  <w:style w:type="character" w:customStyle="1" w:styleId="CommentSubjectChar">
    <w:name w:val="Comment Subject Char"/>
    <w:basedOn w:val="CommentTextChar"/>
    <w:link w:val="CommentSubject"/>
    <w:uiPriority w:val="99"/>
    <w:semiHidden/>
    <w:rsid w:val="008645D1"/>
    <w:rPr>
      <w:rFonts w:eastAsiaTheme="minorEastAsia"/>
      <w:b/>
      <w:bCs/>
      <w:kern w:val="2"/>
      <w:sz w:val="20"/>
      <w:szCs w:val="20"/>
      <w14:ligatures w14:val="standardContextual"/>
    </w:rPr>
  </w:style>
  <w:style w:type="paragraph" w:customStyle="1" w:styleId="pf0">
    <w:name w:val="pf0"/>
    <w:basedOn w:val="Normal"/>
    <w:rsid w:val="0055394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553945"/>
    <w:rPr>
      <w:rFonts w:ascii="Segoe UI" w:hAnsi="Segoe UI" w:cs="Segoe UI" w:hint="default"/>
      <w:sz w:val="18"/>
      <w:szCs w:val="18"/>
    </w:rPr>
  </w:style>
  <w:style w:type="character" w:customStyle="1" w:styleId="cf11">
    <w:name w:val="cf11"/>
    <w:basedOn w:val="DefaultParagraphFont"/>
    <w:rsid w:val="00A85C96"/>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8522CC"/>
    <w:pPr>
      <w:spacing w:line="240" w:lineRule="auto"/>
    </w:pPr>
    <w:rPr>
      <w:sz w:val="20"/>
      <w:szCs w:val="20"/>
    </w:rPr>
  </w:style>
  <w:style w:type="character" w:customStyle="1" w:styleId="FootnoteTextChar">
    <w:name w:val="Footnote Text Char"/>
    <w:basedOn w:val="DefaultParagraphFont"/>
    <w:link w:val="FootnoteText"/>
    <w:uiPriority w:val="99"/>
    <w:semiHidden/>
    <w:rsid w:val="008522CC"/>
    <w:rPr>
      <w:rFonts w:eastAsiaTheme="minorEastAsia"/>
      <w:sz w:val="20"/>
      <w:szCs w:val="20"/>
    </w:rPr>
  </w:style>
  <w:style w:type="character" w:styleId="FootnoteReference">
    <w:name w:val="footnote reference"/>
    <w:basedOn w:val="DefaultParagraphFont"/>
    <w:uiPriority w:val="99"/>
    <w:semiHidden/>
    <w:unhideWhenUsed/>
    <w:rsid w:val="008522CC"/>
    <w:rPr>
      <w:vertAlign w:val="superscript"/>
    </w:rPr>
  </w:style>
  <w:style w:type="character" w:styleId="FollowedHyperlink">
    <w:name w:val="FollowedHyperlink"/>
    <w:basedOn w:val="DefaultParagraphFont"/>
    <w:uiPriority w:val="99"/>
    <w:semiHidden/>
    <w:unhideWhenUsed/>
    <w:rsid w:val="00144DFE"/>
    <w:rPr>
      <w:color w:val="016574" w:themeColor="followedHyperlink"/>
      <w:u w:val="single"/>
    </w:rPr>
  </w:style>
  <w:style w:type="paragraph" w:styleId="ListParagraph">
    <w:name w:val="List Paragraph"/>
    <w:basedOn w:val="Normal"/>
    <w:uiPriority w:val="34"/>
    <w:qFormat/>
    <w:rsid w:val="001A6899"/>
    <w:pPr>
      <w:ind w:left="720"/>
      <w:contextualSpacing/>
    </w:pPr>
  </w:style>
  <w:style w:type="character" w:customStyle="1" w:styleId="cf21">
    <w:name w:val="cf21"/>
    <w:basedOn w:val="DefaultParagraphFont"/>
    <w:rsid w:val="00015C81"/>
    <w:rPr>
      <w:rFonts w:ascii="Segoe UI" w:hAnsi="Segoe UI" w:cs="Segoe UI" w:hint="default"/>
      <w:sz w:val="18"/>
      <w:szCs w:val="18"/>
      <w:shd w:val="clear" w:color="auto" w:fill="FFFF00"/>
    </w:rPr>
  </w:style>
  <w:style w:type="paragraph" w:customStyle="1" w:styleId="pf1">
    <w:name w:val="pf1"/>
    <w:basedOn w:val="Normal"/>
    <w:rsid w:val="00DB2BC6"/>
    <w:pPr>
      <w:spacing w:before="100" w:beforeAutospacing="1" w:after="100" w:afterAutospacing="1" w:line="240" w:lineRule="auto"/>
    </w:pPr>
    <w:rPr>
      <w:rFonts w:ascii="Times New Roman" w:eastAsia="Times New Roman" w:hAnsi="Times New Roman" w:cs="Times New Roman"/>
      <w:lang w:eastAsia="en-GB"/>
    </w:rPr>
  </w:style>
  <w:style w:type="paragraph" w:styleId="NormalWeb">
    <w:name w:val="Normal (Web)"/>
    <w:basedOn w:val="Normal"/>
    <w:uiPriority w:val="99"/>
    <w:semiHidden/>
    <w:unhideWhenUsed/>
    <w:rsid w:val="00DB2BC6"/>
    <w:pPr>
      <w:spacing w:before="100" w:beforeAutospacing="1" w:after="100" w:afterAutospacing="1" w:line="240" w:lineRule="auto"/>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767618"/>
    <w:pPr>
      <w:spacing w:line="240" w:lineRule="auto"/>
    </w:pPr>
    <w:rPr>
      <w:sz w:val="20"/>
      <w:szCs w:val="20"/>
    </w:rPr>
  </w:style>
  <w:style w:type="character" w:customStyle="1" w:styleId="EndnoteTextChar">
    <w:name w:val="Endnote Text Char"/>
    <w:basedOn w:val="DefaultParagraphFont"/>
    <w:link w:val="EndnoteText"/>
    <w:uiPriority w:val="99"/>
    <w:semiHidden/>
    <w:rsid w:val="00767618"/>
    <w:rPr>
      <w:rFonts w:eastAsiaTheme="minorEastAsia"/>
      <w:sz w:val="20"/>
      <w:szCs w:val="20"/>
    </w:rPr>
  </w:style>
  <w:style w:type="character" w:styleId="EndnoteReference">
    <w:name w:val="endnote reference"/>
    <w:basedOn w:val="DefaultParagraphFont"/>
    <w:uiPriority w:val="99"/>
    <w:semiHidden/>
    <w:unhideWhenUsed/>
    <w:rsid w:val="00767618"/>
    <w:rPr>
      <w:vertAlign w:val="superscript"/>
    </w:rPr>
  </w:style>
  <w:style w:type="paragraph" w:styleId="BalloonText">
    <w:name w:val="Balloon Text"/>
    <w:basedOn w:val="Normal"/>
    <w:link w:val="BalloonTextChar"/>
    <w:uiPriority w:val="99"/>
    <w:semiHidden/>
    <w:unhideWhenUsed/>
    <w:rsid w:val="00C321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14B"/>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832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716">
      <w:bodyDiv w:val="1"/>
      <w:marLeft w:val="0"/>
      <w:marRight w:val="0"/>
      <w:marTop w:val="0"/>
      <w:marBottom w:val="0"/>
      <w:divBdr>
        <w:top w:val="none" w:sz="0" w:space="0" w:color="auto"/>
        <w:left w:val="none" w:sz="0" w:space="0" w:color="auto"/>
        <w:bottom w:val="none" w:sz="0" w:space="0" w:color="auto"/>
        <w:right w:val="none" w:sz="0" w:space="0" w:color="auto"/>
      </w:divBdr>
    </w:div>
    <w:div w:id="134488942">
      <w:bodyDiv w:val="1"/>
      <w:marLeft w:val="0"/>
      <w:marRight w:val="0"/>
      <w:marTop w:val="0"/>
      <w:marBottom w:val="0"/>
      <w:divBdr>
        <w:top w:val="none" w:sz="0" w:space="0" w:color="auto"/>
        <w:left w:val="none" w:sz="0" w:space="0" w:color="auto"/>
        <w:bottom w:val="none" w:sz="0" w:space="0" w:color="auto"/>
        <w:right w:val="none" w:sz="0" w:space="0" w:color="auto"/>
      </w:divBdr>
    </w:div>
    <w:div w:id="139461813">
      <w:bodyDiv w:val="1"/>
      <w:marLeft w:val="0"/>
      <w:marRight w:val="0"/>
      <w:marTop w:val="0"/>
      <w:marBottom w:val="0"/>
      <w:divBdr>
        <w:top w:val="none" w:sz="0" w:space="0" w:color="auto"/>
        <w:left w:val="none" w:sz="0" w:space="0" w:color="auto"/>
        <w:bottom w:val="none" w:sz="0" w:space="0" w:color="auto"/>
        <w:right w:val="none" w:sz="0" w:space="0" w:color="auto"/>
      </w:divBdr>
    </w:div>
    <w:div w:id="211120669">
      <w:bodyDiv w:val="1"/>
      <w:marLeft w:val="0"/>
      <w:marRight w:val="0"/>
      <w:marTop w:val="0"/>
      <w:marBottom w:val="0"/>
      <w:divBdr>
        <w:top w:val="none" w:sz="0" w:space="0" w:color="auto"/>
        <w:left w:val="none" w:sz="0" w:space="0" w:color="auto"/>
        <w:bottom w:val="none" w:sz="0" w:space="0" w:color="auto"/>
        <w:right w:val="none" w:sz="0" w:space="0" w:color="auto"/>
      </w:divBdr>
    </w:div>
    <w:div w:id="376515937">
      <w:bodyDiv w:val="1"/>
      <w:marLeft w:val="0"/>
      <w:marRight w:val="0"/>
      <w:marTop w:val="0"/>
      <w:marBottom w:val="0"/>
      <w:divBdr>
        <w:top w:val="none" w:sz="0" w:space="0" w:color="auto"/>
        <w:left w:val="none" w:sz="0" w:space="0" w:color="auto"/>
        <w:bottom w:val="none" w:sz="0" w:space="0" w:color="auto"/>
        <w:right w:val="none" w:sz="0" w:space="0" w:color="auto"/>
      </w:divBdr>
    </w:div>
    <w:div w:id="479468556">
      <w:bodyDiv w:val="1"/>
      <w:marLeft w:val="0"/>
      <w:marRight w:val="0"/>
      <w:marTop w:val="0"/>
      <w:marBottom w:val="0"/>
      <w:divBdr>
        <w:top w:val="none" w:sz="0" w:space="0" w:color="auto"/>
        <w:left w:val="none" w:sz="0" w:space="0" w:color="auto"/>
        <w:bottom w:val="none" w:sz="0" w:space="0" w:color="auto"/>
        <w:right w:val="none" w:sz="0" w:space="0" w:color="auto"/>
      </w:divBdr>
    </w:div>
    <w:div w:id="536547069">
      <w:bodyDiv w:val="1"/>
      <w:marLeft w:val="0"/>
      <w:marRight w:val="0"/>
      <w:marTop w:val="0"/>
      <w:marBottom w:val="0"/>
      <w:divBdr>
        <w:top w:val="none" w:sz="0" w:space="0" w:color="auto"/>
        <w:left w:val="none" w:sz="0" w:space="0" w:color="auto"/>
        <w:bottom w:val="none" w:sz="0" w:space="0" w:color="auto"/>
        <w:right w:val="none" w:sz="0" w:space="0" w:color="auto"/>
      </w:divBdr>
    </w:div>
    <w:div w:id="655186344">
      <w:bodyDiv w:val="1"/>
      <w:marLeft w:val="0"/>
      <w:marRight w:val="0"/>
      <w:marTop w:val="0"/>
      <w:marBottom w:val="0"/>
      <w:divBdr>
        <w:top w:val="none" w:sz="0" w:space="0" w:color="auto"/>
        <w:left w:val="none" w:sz="0" w:space="0" w:color="auto"/>
        <w:bottom w:val="none" w:sz="0" w:space="0" w:color="auto"/>
        <w:right w:val="none" w:sz="0" w:space="0" w:color="auto"/>
      </w:divBdr>
    </w:div>
    <w:div w:id="856967057">
      <w:bodyDiv w:val="1"/>
      <w:marLeft w:val="0"/>
      <w:marRight w:val="0"/>
      <w:marTop w:val="0"/>
      <w:marBottom w:val="0"/>
      <w:divBdr>
        <w:top w:val="none" w:sz="0" w:space="0" w:color="auto"/>
        <w:left w:val="none" w:sz="0" w:space="0" w:color="auto"/>
        <w:bottom w:val="none" w:sz="0" w:space="0" w:color="auto"/>
        <w:right w:val="none" w:sz="0" w:space="0" w:color="auto"/>
      </w:divBdr>
    </w:div>
    <w:div w:id="1196113678">
      <w:bodyDiv w:val="1"/>
      <w:marLeft w:val="0"/>
      <w:marRight w:val="0"/>
      <w:marTop w:val="0"/>
      <w:marBottom w:val="0"/>
      <w:divBdr>
        <w:top w:val="none" w:sz="0" w:space="0" w:color="auto"/>
        <w:left w:val="none" w:sz="0" w:space="0" w:color="auto"/>
        <w:bottom w:val="none" w:sz="0" w:space="0" w:color="auto"/>
        <w:right w:val="none" w:sz="0" w:space="0" w:color="auto"/>
      </w:divBdr>
    </w:div>
    <w:div w:id="1214780462">
      <w:bodyDiv w:val="1"/>
      <w:marLeft w:val="0"/>
      <w:marRight w:val="0"/>
      <w:marTop w:val="0"/>
      <w:marBottom w:val="0"/>
      <w:divBdr>
        <w:top w:val="none" w:sz="0" w:space="0" w:color="auto"/>
        <w:left w:val="none" w:sz="0" w:space="0" w:color="auto"/>
        <w:bottom w:val="none" w:sz="0" w:space="0" w:color="auto"/>
        <w:right w:val="none" w:sz="0" w:space="0" w:color="auto"/>
      </w:divBdr>
    </w:div>
    <w:div w:id="1536190366">
      <w:bodyDiv w:val="1"/>
      <w:marLeft w:val="0"/>
      <w:marRight w:val="0"/>
      <w:marTop w:val="0"/>
      <w:marBottom w:val="0"/>
      <w:divBdr>
        <w:top w:val="none" w:sz="0" w:space="0" w:color="auto"/>
        <w:left w:val="none" w:sz="0" w:space="0" w:color="auto"/>
        <w:bottom w:val="none" w:sz="0" w:space="0" w:color="auto"/>
        <w:right w:val="none" w:sz="0" w:space="0" w:color="auto"/>
      </w:divBdr>
    </w:div>
    <w:div w:id="1699769686">
      <w:bodyDiv w:val="1"/>
      <w:marLeft w:val="0"/>
      <w:marRight w:val="0"/>
      <w:marTop w:val="0"/>
      <w:marBottom w:val="0"/>
      <w:divBdr>
        <w:top w:val="none" w:sz="0" w:space="0" w:color="auto"/>
        <w:left w:val="none" w:sz="0" w:space="0" w:color="auto"/>
        <w:bottom w:val="none" w:sz="0" w:space="0" w:color="auto"/>
        <w:right w:val="none" w:sz="0" w:space="0" w:color="auto"/>
      </w:divBdr>
    </w:div>
    <w:div w:id="1810004903">
      <w:bodyDiv w:val="1"/>
      <w:marLeft w:val="0"/>
      <w:marRight w:val="0"/>
      <w:marTop w:val="0"/>
      <w:marBottom w:val="0"/>
      <w:divBdr>
        <w:top w:val="none" w:sz="0" w:space="0" w:color="auto"/>
        <w:left w:val="none" w:sz="0" w:space="0" w:color="auto"/>
        <w:bottom w:val="none" w:sz="0" w:space="0" w:color="auto"/>
        <w:right w:val="none" w:sz="0" w:space="0" w:color="auto"/>
      </w:divBdr>
    </w:div>
    <w:div w:id="1906910467">
      <w:bodyDiv w:val="1"/>
      <w:marLeft w:val="0"/>
      <w:marRight w:val="0"/>
      <w:marTop w:val="0"/>
      <w:marBottom w:val="0"/>
      <w:divBdr>
        <w:top w:val="none" w:sz="0" w:space="0" w:color="auto"/>
        <w:left w:val="none" w:sz="0" w:space="0" w:color="auto"/>
        <w:bottom w:val="none" w:sz="0" w:space="0" w:color="auto"/>
        <w:right w:val="none" w:sz="0" w:space="0" w:color="auto"/>
      </w:divBdr>
    </w:div>
    <w:div w:id="1999263221">
      <w:bodyDiv w:val="1"/>
      <w:marLeft w:val="0"/>
      <w:marRight w:val="0"/>
      <w:marTop w:val="0"/>
      <w:marBottom w:val="0"/>
      <w:divBdr>
        <w:top w:val="none" w:sz="0" w:space="0" w:color="auto"/>
        <w:left w:val="none" w:sz="0" w:space="0" w:color="auto"/>
        <w:bottom w:val="none" w:sz="0" w:space="0" w:color="auto"/>
        <w:right w:val="none" w:sz="0" w:space="0" w:color="auto"/>
      </w:divBdr>
    </w:div>
    <w:div w:id="2008901652">
      <w:bodyDiv w:val="1"/>
      <w:marLeft w:val="0"/>
      <w:marRight w:val="0"/>
      <w:marTop w:val="0"/>
      <w:marBottom w:val="0"/>
      <w:divBdr>
        <w:top w:val="none" w:sz="0" w:space="0" w:color="auto"/>
        <w:left w:val="none" w:sz="0" w:space="0" w:color="auto"/>
        <w:bottom w:val="none" w:sz="0" w:space="0" w:color="auto"/>
        <w:right w:val="none" w:sz="0" w:space="0" w:color="auto"/>
      </w:divBdr>
    </w:div>
    <w:div w:id="2080593795">
      <w:bodyDiv w:val="1"/>
      <w:marLeft w:val="0"/>
      <w:marRight w:val="0"/>
      <w:marTop w:val="0"/>
      <w:marBottom w:val="0"/>
      <w:divBdr>
        <w:top w:val="none" w:sz="0" w:space="0" w:color="auto"/>
        <w:left w:val="none" w:sz="0" w:space="0" w:color="auto"/>
        <w:bottom w:val="none" w:sz="0" w:space="0" w:color="auto"/>
        <w:right w:val="none" w:sz="0" w:space="0" w:color="auto"/>
      </w:divBdr>
    </w:div>
    <w:div w:id="209716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aine.fotheringham@sepa.org.uk" TargetMode="External"/><Relationship Id="rId18" Type="http://schemas.openxmlformats.org/officeDocument/2006/relationships/hyperlink" Target="https://www.netregs.org.uk/environmental-topics/guidance-for-pollution-prevention-gpp-documents/" TargetMode="External"/><Relationship Id="rId26" Type="http://schemas.openxmlformats.org/officeDocument/2006/relationships/hyperlink" Target="http://map.sepa.org.uk/floodmap/map.htm" TargetMode="External"/><Relationship Id="rId39" Type="http://schemas.openxmlformats.org/officeDocument/2006/relationships/hyperlink" Target="https://www.sepa.org.uk/media/94134/car-flood-risk-standing-advice-for-engineering-discharge-and-impoundment-activities.pdf" TargetMode="External"/><Relationship Id="rId21" Type="http://schemas.openxmlformats.org/officeDocument/2006/relationships/hyperlink" Target="https://www.sepa.org.uk/media/594270/technical-flood-risk-guidance-for-stakeholders.pdf" TargetMode="External"/><Relationship Id="rId34" Type="http://schemas.openxmlformats.org/officeDocument/2006/relationships/hyperlink" Target="https://www.sepa.org.uk/regulations/water/pollution-control/pollution-control-guidance/" TargetMode="External"/><Relationship Id="rId42" Type="http://schemas.openxmlformats.org/officeDocument/2006/relationships/hyperlink" Target="http://www.dynamiccoast.com/" TargetMode="External"/><Relationship Id="rId47" Type="http://schemas.openxmlformats.org/officeDocument/2006/relationships/hyperlink" Target="https://www.sepa.org.uk/media/143364/lups-gu32-guidance-on-assessing-the-impacts-of-cemetries-on-groundwater.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regulations/authorisations-and-permits/" TargetMode="External"/><Relationship Id="rId29" Type="http://schemas.openxmlformats.org/officeDocument/2006/relationships/hyperlink" Target="https://www.ciria.org/ItemDetail?iProductCode=C790F&amp;Category=FREEPUBS" TargetMode="External"/><Relationship Id="rId11" Type="http://schemas.openxmlformats.org/officeDocument/2006/relationships/image" Target="media/image1.png"/><Relationship Id="rId24" Type="http://schemas.openxmlformats.org/officeDocument/2006/relationships/hyperlink" Target="https://www.sepa.org.uk/environment/land/planning/" TargetMode="External"/><Relationship Id="rId32" Type="http://schemas.openxmlformats.org/officeDocument/2006/relationships/hyperlink" Target="https://www.sepa.org.uk/media/594101/sepa-triage-framework-and-standing-advice.pdf" TargetMode="External"/><Relationship Id="rId37" Type="http://schemas.openxmlformats.org/officeDocument/2006/relationships/hyperlink" Target="https://www.sepa.org.uk/media/94134/car-flood-risk-standing-advice-for-engineering-discharge-and-impoundment-activities.pdf" TargetMode="External"/><Relationship Id="rId40" Type="http://schemas.openxmlformats.org/officeDocument/2006/relationships/hyperlink" Target="https://www.sepa.org.uk/media/94134/car-flood-risk-standing-advice-for-engineering-discharge-and-impoundment-activities.pdf" TargetMode="External"/><Relationship Id="rId45" Type="http://schemas.openxmlformats.org/officeDocument/2006/relationships/hyperlink" Target="https://www.sepa.org.uk/media/143364/lups-gu32-guidance-on-assessing-the-impacts-of-cemetries-on-groundwater.pdf"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sepa.org.uk/environment/environmental-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22" Type="http://schemas.openxmlformats.org/officeDocument/2006/relationships/hyperlink" Target="https://www.sepa.org.uk/media/594270/technical-flood-risk-guidance-for-stakeholders.pdf" TargetMode="External"/><Relationship Id="rId27" Type="http://schemas.openxmlformats.org/officeDocument/2006/relationships/hyperlink" Target="https://www.bgs.ac.uk/research/groundwater/datainfo/hydromaps/home.html" TargetMode="External"/><Relationship Id="rId30" Type="http://schemas.openxmlformats.org/officeDocument/2006/relationships/hyperlink" Target="https://www.ciria.org/ItemDetail?iProductCode=C624&amp;Category=BOOK&amp;WebsiteKey=3f18c87a-d62b-4eca-8ef4-9b09309c1c91" TargetMode="External"/><Relationship Id="rId35" Type="http://schemas.openxmlformats.org/officeDocument/2006/relationships/hyperlink" Target="https://d3n8a8pro7vhmx.cloudfront.net/yyccares/pages/16/attachments/original/1499142327/SEPA_River_crossings_-_good_practice_guide.pdf?1499142327" TargetMode="External"/><Relationship Id="rId43" Type="http://schemas.openxmlformats.org/officeDocument/2006/relationships/hyperlink" Target="http://www.dynamiccoast.com/" TargetMode="External"/><Relationship Id="rId48" Type="http://schemas.openxmlformats.org/officeDocument/2006/relationships/hyperlink" Target="mailto:equalities@sepa.org.u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epa.org.uk/regulations/authorisations-and-permits/" TargetMode="External"/><Relationship Id="rId25" Type="http://schemas.openxmlformats.org/officeDocument/2006/relationships/hyperlink" Target="https://adaptationscotland.org.uk/climatereadyplaces/" TargetMode="External"/><Relationship Id="rId33" Type="http://schemas.openxmlformats.org/officeDocument/2006/relationships/hyperlink" Target="https://www.sepa.org.uk/media/594101/sepa-triage-framework-and-standing-advice.pdf" TargetMode="External"/><Relationship Id="rId38" Type="http://schemas.openxmlformats.org/officeDocument/2006/relationships/hyperlink" Target="https://www.sepa.org.uk/media/94134/car-flood-risk-standing-advice-for-engineering-discharge-and-impoundment-activities.pdf" TargetMode="External"/><Relationship Id="rId46" Type="http://schemas.openxmlformats.org/officeDocument/2006/relationships/hyperlink" Target="https://www.sepa.org.uk/media/143364/lups-gu32-guidance-on-assessing-the-impacts-of-cemetries-on-groundwater.pdf" TargetMode="External"/><Relationship Id="rId20" Type="http://schemas.openxmlformats.org/officeDocument/2006/relationships/hyperlink" Target="https://view.officeapps.live.com/op/view.aspx?src=https%3A%2F%2Fwww.sepa.org.uk%2Fmedia%2Fnvnotwqd%2Fland-use-vulnerability-guidance.docx&amp;wdOrigin=BROWSELINK" TargetMode="External"/><Relationship Id="rId41" Type="http://schemas.openxmlformats.org/officeDocument/2006/relationships/hyperlink" Target="https://www.sepa.org.uk/regulations/water/septic-tanks-and-private-sewage-treatment-systems/"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pa.org.uk/environment/land/planning/" TargetMode="External"/><Relationship Id="rId23" Type="http://schemas.openxmlformats.org/officeDocument/2006/relationships/hyperlink" Target="https://www.ciria.org/ItemDetail?iProductCode=C790F&amp;Category=FREEPUBS" TargetMode="External"/><Relationship Id="rId28" Type="http://schemas.openxmlformats.org/officeDocument/2006/relationships/hyperlink" Target="https://www.gov.scot/publications/building-standards-technical-handbook-2020-domestic/3-environment/3-3-flooding-groundwater/" TargetMode="External"/><Relationship Id="rId36" Type="http://schemas.openxmlformats.org/officeDocument/2006/relationships/hyperlink" Target="https://d3n8a8pro7vhmx.cloudfront.net/yyccares/pages/16/attachments/original/1499142327/SEPA_River_crossings_-_good_practice_guide.pdf?1499142327" TargetMode="External"/><Relationship Id="rId49" Type="http://schemas.openxmlformats.org/officeDocument/2006/relationships/hyperlink" Target="http://contactscotland-bsl.org/"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ciria.org/ItemDetail?iProductCode=C753&amp;Category=BOOK&amp;WebsiteKey=3f18c87a-d62b-4eca-8ef4-9b09309c1c91" TargetMode="External"/><Relationship Id="rId44" Type="http://schemas.openxmlformats.org/officeDocument/2006/relationships/hyperlink" Target="https://www.sepa.org.uk/regulations/water/groundwater/"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view.officeapps.live.com/op/view.aspx?src=https%3A%2F%2Fwww.sepa.org.uk%2Fmedia%2Fnvnotwqd%2Fland-use-vulnerability-guidance.docx&amp;wdOrigin=BROWSELINK" TargetMode="External"/><Relationship Id="rId2"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 Id="rId1" Type="http://schemas.openxmlformats.org/officeDocument/2006/relationships/hyperlink" Target="https://www.gov.scot/binaries/content/documents/govscot/publications/strategy-plan/2023/02/national-planning-framework-4/documents/national-planning-framework-4-revised-draft/national-planning-framework-4-revised-draft/govscot%3Adocument/national-planning-framework-4.pdf"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4C5C0B4BDCA42A4CB1E5BF4DC1B73" ma:contentTypeVersion="4" ma:contentTypeDescription="Create a new document." ma:contentTypeScope="" ma:versionID="3378be6c1075a21d897678927f0be24f">
  <xsd:schema xmlns:xsd="http://www.w3.org/2001/XMLSchema" xmlns:xs="http://www.w3.org/2001/XMLSchema" xmlns:p="http://schemas.microsoft.com/office/2006/metadata/properties" xmlns:ns2="fc19c288-80a5-4f13-a55b-e678e09225cb" targetNamespace="http://schemas.microsoft.com/office/2006/metadata/properties" ma:root="true" ma:fieldsID="378c0f9288a2795b549ee3fe774b6c69" ns2:_="">
    <xsd:import namespace="fc19c288-80a5-4f13-a55b-e678e0922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9c288-80a5-4f13-a55b-e678e0922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A49E6E-A3F8-43BC-B0C1-11D53CE0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9c288-80a5-4f13-a55b-e678e0922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6125C-A468-4FA9-9E37-A96C42B94C7E}">
  <ds:schemaRefs>
    <ds:schemaRef ds:uri="http://schemas.openxmlformats.org/officeDocument/2006/bibliography"/>
  </ds:schemaRefs>
</ds:datastoreItem>
</file>

<file path=customXml/itemProps3.xml><?xml version="1.0" encoding="utf-8"?>
<ds:datastoreItem xmlns:ds="http://schemas.openxmlformats.org/officeDocument/2006/customXml" ds:itemID="{91B92EA1-8AFD-479A-BDF0-9C1391D1F5D4}">
  <ds:schemaRefs>
    <ds:schemaRef ds:uri="http://schemas.microsoft.com/sharepoint/v3/contenttype/forms"/>
  </ds:schemaRefs>
</ds:datastoreItem>
</file>

<file path=customXml/itemProps4.xml><?xml version="1.0" encoding="utf-8"?>
<ds:datastoreItem xmlns:ds="http://schemas.openxmlformats.org/officeDocument/2006/customXml" ds:itemID="{A125E0B4-9D89-46F8-BF4D-5CC17E8D76A5}">
  <ds:schemaRef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purl.org/dc/dcmitype/"/>
    <ds:schemaRef ds:uri="http://schemas.openxmlformats.org/package/2006/metadata/core-properties"/>
    <ds:schemaRef ds:uri="fc19c288-80a5-4f13-a55b-e678e09225c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4863</Words>
  <Characters>27721</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dc:creator>
  <cp:keywords/>
  <dc:description/>
  <cp:lastModifiedBy>Wallace, Fionna</cp:lastModifiedBy>
  <cp:revision>2</cp:revision>
  <cp:lastPrinted>2023-03-24T04:44:00Z</cp:lastPrinted>
  <dcterms:created xsi:type="dcterms:W3CDTF">2025-03-26T13:18:00Z</dcterms:created>
  <dcterms:modified xsi:type="dcterms:W3CDTF">2025-03-26T13:18:00Z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2023-07-28T11:35:19Z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97b0411b-5f58-4329-99aa-d3fe3123beda</vt:lpwstr>
  </property>
  <property fmtid="{D5CDD505-2E9C-101B-9397-08002B2CF9AE}" pid="14" name="MSIP_Label_ea4fd52f-9814-4cae-aa53-0ea7b16cd381_ContentBits">
    <vt:lpwstr>3</vt:lpwstr>
  </property>
  <property fmtid="{D5CDD505-2E9C-101B-9397-08002B2CF9AE}" pid="15" name="ContentTypeId">
    <vt:lpwstr>0x0101001774C5C0B4BDCA42A4CB1E5BF4DC1B73</vt:lpwstr>
  </property>
  <property fmtid="{D5CDD505-2E9C-101B-9397-08002B2CF9AE}" pid="16" name="MediaServiceImageTags">
    <vt:lpwstr/>
  </property>
  <property fmtid="{D5CDD505-2E9C-101B-9397-08002B2CF9AE}" pid="17" name="Planning Category">
    <vt:lpwstr>Planning Guidance</vt:lpwstr>
  </property>
  <property fmtid="{D5CDD505-2E9C-101B-9397-08002B2CF9AE}" pid="18" name="Planning Sub-Category">
    <vt:lpwstr>Flood Risk</vt:lpwstr>
  </property>
  <property fmtid="{D5CDD505-2E9C-101B-9397-08002B2CF9AE}" pid="19" name="Planning Document Type">
    <vt:lpwstr>Guidance</vt:lpwstr>
  </property>
</Properties>
</file>