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3BA8EFD" w14:textId="77777777" w:rsidR="004073BC" w:rsidRDefault="00F72274" w:rsidP="00F72274">
          <w:r>
            <w:rPr>
              <w:noProof/>
            </w:rPr>
            <w:drawing>
              <wp:anchor distT="0" distB="0" distL="114300" distR="114300" simplePos="0" relativeHeight="251658241" behindDoc="1" locked="0" layoutInCell="1" allowOverlap="1" wp14:anchorId="49B25935" wp14:editId="5A151959">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67A5607" wp14:editId="4E433D8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0C4778" w14:textId="77777777" w:rsidR="004073BC" w:rsidRDefault="004073BC" w:rsidP="008C1A73"/>
        <w:p w14:paraId="4D1E8BFA" w14:textId="77777777" w:rsidR="004073BC" w:rsidRDefault="004073BC" w:rsidP="008C1A73"/>
        <w:p w14:paraId="27ECD74E" w14:textId="77777777" w:rsidR="004073BC" w:rsidRDefault="004073BC" w:rsidP="008C1A73"/>
        <w:p w14:paraId="440C8AE0" w14:textId="77777777" w:rsidR="004073BC" w:rsidRDefault="004073BC" w:rsidP="008C1A73"/>
        <w:p w14:paraId="30388E6A" w14:textId="77777777" w:rsidR="004073BC" w:rsidRDefault="004073BC" w:rsidP="008C1A73"/>
        <w:p w14:paraId="04BC4696" w14:textId="77777777" w:rsidR="00281BB1" w:rsidRDefault="00281BB1" w:rsidP="00281BB1">
          <w:pPr>
            <w:rPr>
              <w:b/>
              <w:bCs/>
              <w:color w:val="FFFFFF" w:themeColor="background1"/>
              <w:sz w:val="84"/>
              <w:szCs w:val="84"/>
            </w:rPr>
          </w:pPr>
        </w:p>
        <w:p w14:paraId="45ECA64F" w14:textId="3BB96116" w:rsidR="00801105" w:rsidRDefault="57C6EE37" w:rsidP="00801105">
          <w:pPr>
            <w:rPr>
              <w:b/>
              <w:bCs/>
              <w:color w:val="FFFFFF" w:themeColor="background1"/>
              <w:sz w:val="84"/>
              <w:szCs w:val="84"/>
            </w:rPr>
          </w:pPr>
          <w:r w:rsidRPr="2D240B7D">
            <w:rPr>
              <w:b/>
              <w:bCs/>
              <w:color w:val="FFFFFF" w:themeColor="background1"/>
              <w:sz w:val="84"/>
              <w:szCs w:val="84"/>
            </w:rPr>
            <w:t xml:space="preserve">How to fill in </w:t>
          </w:r>
          <w:r w:rsidR="2A3F9657" w:rsidRPr="2D240B7D">
            <w:rPr>
              <w:b/>
              <w:bCs/>
              <w:color w:val="FFFFFF" w:themeColor="background1"/>
              <w:sz w:val="84"/>
              <w:szCs w:val="84"/>
            </w:rPr>
            <w:t xml:space="preserve">my </w:t>
          </w:r>
          <w:r w:rsidR="00281BB1">
            <w:rPr>
              <w:noProof/>
            </w:rPr>
            <mc:AlternateContent>
              <mc:Choice Requires="wps">
                <w:drawing>
                  <wp:anchor distT="0" distB="0" distL="114300" distR="114300" simplePos="0" relativeHeight="251658240" behindDoc="0" locked="1" layoutInCell="1" allowOverlap="1" wp14:anchorId="049D69E6" wp14:editId="25F452F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F3429F8" w14:textId="1294F210" w:rsidR="00281BB1" w:rsidRDefault="00A368F6" w:rsidP="00281BB1">
                                <w:pPr>
                                  <w:pStyle w:val="BodyText1"/>
                                  <w:rPr>
                                    <w:color w:val="FFFFFF" w:themeColor="background1"/>
                                  </w:rPr>
                                </w:pPr>
                                <w:r>
                                  <w:rPr>
                                    <w:color w:val="FFFFFF" w:themeColor="background1"/>
                                  </w:rPr>
                                  <w:t>February 2025 V1.1</w:t>
                                </w:r>
                              </w:p>
                              <w:p w14:paraId="7FFB7A26" w14:textId="77777777" w:rsidR="004A0035" w:rsidRPr="009A240D" w:rsidRDefault="004A0035"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D69E6"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F3429F8" w14:textId="1294F210" w:rsidR="00281BB1" w:rsidRDefault="00A368F6" w:rsidP="00281BB1">
                          <w:pPr>
                            <w:pStyle w:val="BodyText1"/>
                            <w:rPr>
                              <w:color w:val="FFFFFF" w:themeColor="background1"/>
                            </w:rPr>
                          </w:pPr>
                          <w:r>
                            <w:rPr>
                              <w:color w:val="FFFFFF" w:themeColor="background1"/>
                            </w:rPr>
                            <w:t>February 2025 V1.1</w:t>
                          </w:r>
                        </w:p>
                        <w:p w14:paraId="7FFB7A26" w14:textId="77777777" w:rsidR="004A0035" w:rsidRPr="009A240D" w:rsidRDefault="004A0035" w:rsidP="00281BB1">
                          <w:pPr>
                            <w:pStyle w:val="BodyText1"/>
                            <w:rPr>
                              <w:color w:val="FFFFFF" w:themeColor="background1"/>
                            </w:rPr>
                          </w:pPr>
                        </w:p>
                      </w:txbxContent>
                    </v:textbox>
                    <w10:anchorlock/>
                  </v:shape>
                </w:pict>
              </mc:Fallback>
            </mc:AlternateContent>
          </w:r>
          <w:r w:rsidR="004A0035">
            <w:rPr>
              <w:b/>
              <w:bCs/>
              <w:color w:val="FFFFFF" w:themeColor="background1"/>
              <w:sz w:val="84"/>
              <w:szCs w:val="84"/>
            </w:rPr>
            <w:t xml:space="preserve">Landfill </w:t>
          </w:r>
          <w:r w:rsidR="00F033A6">
            <w:rPr>
              <w:b/>
              <w:bCs/>
              <w:color w:val="FFFFFF" w:themeColor="background1"/>
              <w:sz w:val="84"/>
              <w:szCs w:val="84"/>
            </w:rPr>
            <w:t>Emissions Return</w:t>
          </w:r>
          <w:r w:rsidR="004A0035">
            <w:rPr>
              <w:b/>
              <w:bCs/>
              <w:color w:val="FFFFFF" w:themeColor="background1"/>
              <w:sz w:val="84"/>
              <w:szCs w:val="84"/>
            </w:rPr>
            <w:t xml:space="preserve"> </w:t>
          </w:r>
        </w:p>
        <w:p w14:paraId="22B4F8EC" w14:textId="77777777" w:rsidR="008C1A73" w:rsidRPr="00CF7EFB" w:rsidRDefault="008C1A73" w:rsidP="00CF7EFB">
          <w:pPr>
            <w:rPr>
              <w:b/>
              <w:bCs/>
              <w:color w:val="FFFFFF" w:themeColor="background1"/>
              <w:sz w:val="84"/>
              <w:szCs w:val="84"/>
            </w:rPr>
          </w:pPr>
          <w:r>
            <w:br w:type="page"/>
          </w:r>
        </w:p>
      </w:sdtContent>
    </w:sdt>
    <w:p w14:paraId="4860306F" w14:textId="76DB1B82" w:rsidR="00AE1DFE" w:rsidRPr="00AE1DFE" w:rsidRDefault="004A0035" w:rsidP="00AE1DFE">
      <w:pPr>
        <w:keepNext/>
        <w:keepLines/>
        <w:spacing w:after="240" w:line="276" w:lineRule="auto"/>
        <w:outlineLvl w:val="0"/>
        <w:rPr>
          <w:rFonts w:ascii="Arial" w:eastAsia="Times New Roman" w:hAnsi="Arial" w:cs="Arial"/>
          <w:b/>
          <w:color w:val="016574"/>
          <w:sz w:val="40"/>
          <w:szCs w:val="32"/>
        </w:rPr>
      </w:pPr>
      <w:r w:rsidRPr="004A0035">
        <w:rPr>
          <w:rFonts w:ascii="Arial" w:eastAsia="Times New Roman" w:hAnsi="Arial" w:cs="Arial"/>
          <w:b/>
          <w:color w:val="016574"/>
          <w:sz w:val="40"/>
          <w:szCs w:val="32"/>
        </w:rPr>
        <w:t>How to fill in your data submission</w:t>
      </w:r>
    </w:p>
    <w:p w14:paraId="2FA4A83E" w14:textId="77777777" w:rsidR="004A0035" w:rsidRPr="00A368F6" w:rsidRDefault="004A0035" w:rsidP="004A0035">
      <w:pPr>
        <w:spacing w:after="240"/>
        <w:rPr>
          <w:rFonts w:ascii="Arial" w:eastAsia="Times New Roman" w:hAnsi="Arial" w:cs="Arial"/>
        </w:rPr>
      </w:pPr>
      <w:r w:rsidRPr="13F9F3D8">
        <w:rPr>
          <w:rFonts w:ascii="Arial" w:eastAsia="Times New Roman" w:hAnsi="Arial" w:cs="Arial"/>
        </w:rPr>
        <w:t xml:space="preserve">The data returns spreadsheet has several worksheets (tabs) at the bottom for different types of monitoring data. They </w:t>
      </w:r>
      <w:proofErr w:type="gramStart"/>
      <w:r w:rsidRPr="13F9F3D8">
        <w:rPr>
          <w:rFonts w:ascii="Arial" w:eastAsia="Times New Roman" w:hAnsi="Arial" w:cs="Arial"/>
        </w:rPr>
        <w:t>are:</w:t>
      </w:r>
      <w:proofErr w:type="gramEnd"/>
      <w:r w:rsidRPr="13F9F3D8">
        <w:rPr>
          <w:rFonts w:ascii="Arial" w:eastAsia="Times New Roman" w:hAnsi="Arial" w:cs="Arial"/>
        </w:rPr>
        <w:t xml:space="preserve"> Perimeter Landfill Gas, Leachate Depth, Treated Leachate Effluent, Surface Water Discharge, Groundwater, Landfill Gas Flare, Landfill Gas Utilisation, and Landfill Gas </w:t>
      </w:r>
      <w:r w:rsidRPr="00A368F6">
        <w:rPr>
          <w:rFonts w:ascii="Arial" w:eastAsia="Times New Roman" w:hAnsi="Arial" w:cs="Arial"/>
        </w:rPr>
        <w:t>Volumes. There is also a worksheet for ‘Site information’.</w:t>
      </w:r>
    </w:p>
    <w:p w14:paraId="7F91D7A8" w14:textId="6C72CB0E" w:rsidR="00AE1DFE" w:rsidRPr="00AE1DFE" w:rsidRDefault="00EE05A6" w:rsidP="00004731">
      <w:pPr>
        <w:spacing w:after="240"/>
        <w:rPr>
          <w:rFonts w:ascii="Arial" w:eastAsia="Times New Roman" w:hAnsi="Arial" w:cs="Arial"/>
        </w:rPr>
      </w:pPr>
      <w:r w:rsidRPr="00A368F6">
        <w:rPr>
          <w:rFonts w:ascii="Arial" w:eastAsia="Times New Roman" w:hAnsi="Arial" w:cs="Arial"/>
        </w:rPr>
        <w:t>Please check our website</w:t>
      </w:r>
      <w:r w:rsidR="007D0402" w:rsidRPr="00A368F6">
        <w:rPr>
          <w:rFonts w:ascii="Arial" w:eastAsia="Times New Roman" w:hAnsi="Arial" w:cs="Arial"/>
        </w:rPr>
        <w:t xml:space="preserve"> </w:t>
      </w:r>
      <w:r w:rsidR="00B144BA" w:rsidRPr="00A368F6">
        <w:rPr>
          <w:rFonts w:ascii="Arial" w:eastAsia="Times New Roman" w:hAnsi="Arial" w:cs="Arial"/>
        </w:rPr>
        <w:t xml:space="preserve">before completing </w:t>
      </w:r>
      <w:r w:rsidR="00FB0934" w:rsidRPr="00A368F6">
        <w:rPr>
          <w:rFonts w:ascii="Arial" w:eastAsia="Times New Roman" w:hAnsi="Arial" w:cs="Arial"/>
        </w:rPr>
        <w:t>the</w:t>
      </w:r>
      <w:r w:rsidR="00B144BA" w:rsidRPr="00A368F6">
        <w:rPr>
          <w:rFonts w:ascii="Arial" w:eastAsia="Times New Roman" w:hAnsi="Arial" w:cs="Arial"/>
        </w:rPr>
        <w:t xml:space="preserve"> Landfill Emissions Return</w:t>
      </w:r>
      <w:r w:rsidR="00C857F2" w:rsidRPr="00A368F6">
        <w:rPr>
          <w:rFonts w:ascii="Arial" w:eastAsia="Times New Roman" w:hAnsi="Arial" w:cs="Arial"/>
        </w:rPr>
        <w:t xml:space="preserve"> form</w:t>
      </w:r>
      <w:r w:rsidRPr="00A368F6">
        <w:rPr>
          <w:rFonts w:ascii="Arial" w:eastAsia="Times New Roman" w:hAnsi="Arial" w:cs="Arial"/>
        </w:rPr>
        <w:t xml:space="preserve"> to </w:t>
      </w:r>
      <w:r w:rsidR="00EE6072" w:rsidRPr="00A368F6">
        <w:rPr>
          <w:rFonts w:ascii="Arial" w:eastAsia="Times New Roman" w:hAnsi="Arial" w:cs="Arial"/>
        </w:rPr>
        <w:t>confirm</w:t>
      </w:r>
      <w:r w:rsidRPr="00A368F6">
        <w:rPr>
          <w:rFonts w:ascii="Arial" w:eastAsia="Times New Roman" w:hAnsi="Arial" w:cs="Arial"/>
        </w:rPr>
        <w:t xml:space="preserve"> you have the latest version</w:t>
      </w:r>
      <w:r w:rsidR="00385300" w:rsidRPr="00A368F6">
        <w:rPr>
          <w:rFonts w:ascii="Arial" w:eastAsia="Times New Roman" w:hAnsi="Arial" w:cs="Arial"/>
        </w:rPr>
        <w:t>,</w:t>
      </w:r>
      <w:r w:rsidR="00B144BA" w:rsidRPr="00A368F6">
        <w:rPr>
          <w:rFonts w:ascii="Arial" w:eastAsia="Times New Roman" w:hAnsi="Arial" w:cs="Arial"/>
        </w:rPr>
        <w:t xml:space="preserve"> </w:t>
      </w:r>
      <w:r w:rsidR="5AFC084F" w:rsidRPr="00A368F6">
        <w:rPr>
          <w:rFonts w:ascii="Arial" w:eastAsia="Times New Roman" w:hAnsi="Arial" w:cs="Arial"/>
        </w:rPr>
        <w:t xml:space="preserve">as we may make changes </w:t>
      </w:r>
      <w:r w:rsidR="5AFC084F" w:rsidRPr="00A368F6" w:rsidDel="00385300">
        <w:rPr>
          <w:rFonts w:ascii="Arial" w:eastAsia="Times New Roman" w:hAnsi="Arial" w:cs="Arial"/>
        </w:rPr>
        <w:t>to the form</w:t>
      </w:r>
      <w:r w:rsidR="5AFC084F" w:rsidRPr="00A368F6">
        <w:rPr>
          <w:rFonts w:ascii="Arial" w:eastAsia="Times New Roman" w:hAnsi="Arial" w:cs="Arial"/>
        </w:rPr>
        <w:t>.</w:t>
      </w:r>
      <w:r w:rsidR="64BABDF0" w:rsidRPr="00A368F6">
        <w:rPr>
          <w:rFonts w:ascii="Arial" w:eastAsia="Times New Roman" w:hAnsi="Arial" w:cs="Arial"/>
        </w:rPr>
        <w:t xml:space="preserve"> </w:t>
      </w:r>
      <w:r w:rsidR="00626FBD" w:rsidRPr="00A368F6">
        <w:rPr>
          <w:rFonts w:ascii="Arial" w:eastAsia="Times New Roman" w:hAnsi="Arial" w:cs="Arial"/>
        </w:rPr>
        <w:t xml:space="preserve">We will do our best </w:t>
      </w:r>
      <w:r w:rsidR="005662C9" w:rsidRPr="00A368F6">
        <w:rPr>
          <w:rFonts w:ascii="Arial" w:eastAsia="Times New Roman" w:hAnsi="Arial" w:cs="Arial"/>
        </w:rPr>
        <w:t xml:space="preserve">to keep any changes to a minimum. </w:t>
      </w:r>
      <w:r w:rsidR="004A0035" w:rsidRPr="00A368F6">
        <w:rPr>
          <w:rFonts w:ascii="Arial" w:eastAsia="Times New Roman" w:hAnsi="Arial" w:cs="Arial"/>
        </w:rPr>
        <w:t>Once you</w:t>
      </w:r>
      <w:r w:rsidR="004A0035" w:rsidRPr="004A0035">
        <w:rPr>
          <w:rFonts w:ascii="Arial" w:eastAsia="Times New Roman" w:hAnsi="Arial" w:cs="Arial"/>
        </w:rPr>
        <w:t xml:space="preserve"> have filled in your monitoring results, send the spreadsheet to </w:t>
      </w:r>
      <w:hyperlink r:id="rId13" w:history="1">
        <w:r w:rsidR="004A0035" w:rsidRPr="00C83BB4">
          <w:rPr>
            <w:rStyle w:val="Hyperlink"/>
            <w:rFonts w:ascii="Arial" w:eastAsia="Times New Roman" w:hAnsi="Arial" w:cs="Arial"/>
          </w:rPr>
          <w:t>landfill@sepa.org.uk</w:t>
        </w:r>
      </w:hyperlink>
      <w:r w:rsidR="004A0035" w:rsidRPr="004A0035">
        <w:rPr>
          <w:rFonts w:ascii="Arial" w:eastAsia="Times New Roman" w:hAnsi="Arial" w:cs="Arial"/>
        </w:rPr>
        <w:t>.</w:t>
      </w:r>
    </w:p>
    <w:p w14:paraId="6E8C1E62" w14:textId="29C64221" w:rsidR="00AE1DFE" w:rsidRDefault="004A0035" w:rsidP="004A0035">
      <w:pPr>
        <w:pStyle w:val="Heading2"/>
        <w:rPr>
          <w:rFonts w:eastAsia="Times New Roman"/>
        </w:rPr>
      </w:pPr>
      <w:r>
        <w:rPr>
          <w:rFonts w:eastAsia="Times New Roman"/>
        </w:rPr>
        <w:t>Site information</w:t>
      </w:r>
    </w:p>
    <w:p w14:paraId="78E7E435" w14:textId="71A79FA5" w:rsidR="004A0035" w:rsidRDefault="004A0035" w:rsidP="005965EB">
      <w:pPr>
        <w:spacing w:after="240"/>
      </w:pPr>
      <w:r>
        <w:t>This information allows us to identify which site the monitoring data is for and includes operator name, site name, permit number, which reporting period the data is for and contact details for the person filling in the form. The reporting periods are</w:t>
      </w:r>
      <w:r w:rsidR="005965EB">
        <w:t xml:space="preserve"> repeated in Table 1 below.</w:t>
      </w:r>
      <w:r w:rsidR="669CB3AE">
        <w:t xml:space="preserve"> </w:t>
      </w:r>
    </w:p>
    <w:p w14:paraId="62B84707" w14:textId="77777777" w:rsidR="001A5D06" w:rsidRPr="00AE1DFE" w:rsidRDefault="001A5D06" w:rsidP="001A5D06">
      <w:pPr>
        <w:spacing w:after="240"/>
        <w:rPr>
          <w:rFonts w:ascii="Arial" w:eastAsia="Times New Roman" w:hAnsi="Arial" w:cs="Arial"/>
          <w:b/>
          <w:bCs/>
        </w:rPr>
      </w:pPr>
      <w:r w:rsidRPr="00AE1DFE">
        <w:rPr>
          <w:rFonts w:ascii="Arial" w:eastAsia="Times New Roman" w:hAnsi="Arial" w:cs="Arial"/>
          <w:b/>
          <w:bCs/>
        </w:rPr>
        <w:t xml:space="preserve">Table </w:t>
      </w:r>
      <w:r>
        <w:rPr>
          <w:rFonts w:ascii="Arial" w:eastAsia="Times New Roman" w:hAnsi="Arial" w:cs="Arial"/>
          <w:b/>
          <w:bCs/>
        </w:rPr>
        <w:t>1</w:t>
      </w:r>
      <w:r w:rsidRPr="00AE1DFE">
        <w:rPr>
          <w:rFonts w:ascii="Arial" w:eastAsia="Times New Roman" w:hAnsi="Arial" w:cs="Arial"/>
          <w:b/>
          <w:bCs/>
        </w:rPr>
        <w:t xml:space="preserve">: </w:t>
      </w:r>
      <w:r>
        <w:rPr>
          <w:rFonts w:ascii="Arial" w:eastAsia="Times New Roman" w:hAnsi="Arial" w:cs="Arial"/>
          <w:b/>
          <w:bCs/>
        </w:rPr>
        <w:t>Reporting Periods</w:t>
      </w:r>
    </w:p>
    <w:tbl>
      <w:tblPr>
        <w:tblW w:w="3765" w:type="pct"/>
        <w:tblCellMar>
          <w:left w:w="0" w:type="dxa"/>
          <w:right w:w="0" w:type="dxa"/>
        </w:tblCellMar>
        <w:tblLook w:val="04A0" w:firstRow="1" w:lastRow="0" w:firstColumn="1" w:lastColumn="0" w:noHBand="0" w:noVBand="1"/>
        <w:tblCaption w:val="Table 1: Reporting Periods"/>
        <w:tblDescription w:val="Table listing the reporting periods and submission deadlines."/>
      </w:tblPr>
      <w:tblGrid>
        <w:gridCol w:w="2060"/>
        <w:gridCol w:w="2978"/>
        <w:gridCol w:w="2644"/>
      </w:tblGrid>
      <w:tr w:rsidR="001A5D06" w:rsidRPr="00AE1DFE" w14:paraId="5A2689E3" w14:textId="77777777" w:rsidTr="00AA38A4">
        <w:trPr>
          <w:cantSplit/>
          <w:trHeight w:val="610"/>
          <w:tblHeader/>
        </w:trPr>
        <w:tc>
          <w:tcPr>
            <w:tcW w:w="164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289CBC2" w14:textId="77777777" w:rsidR="001A5D06" w:rsidRPr="00AE1DFE" w:rsidRDefault="001A5D0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Quarter</w:t>
            </w:r>
          </w:p>
        </w:tc>
        <w:tc>
          <w:tcPr>
            <w:tcW w:w="1640"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B5AA0C1" w14:textId="77777777" w:rsidR="001A5D06" w:rsidRPr="00AE1DFE" w:rsidRDefault="001A5D0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Reporting Period</w:t>
            </w:r>
          </w:p>
        </w:tc>
        <w:tc>
          <w:tcPr>
            <w:tcW w:w="172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ED5C655" w14:textId="77777777" w:rsidR="001A5D06" w:rsidRPr="00AE1DFE" w:rsidRDefault="001A5D0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Submission Deadline</w:t>
            </w:r>
          </w:p>
        </w:tc>
      </w:tr>
      <w:tr w:rsidR="001A5D06" w:rsidRPr="00AE1DFE" w14:paraId="3586BD61" w14:textId="77777777" w:rsidTr="00AA38A4">
        <w:trPr>
          <w:cantSplit/>
          <w:trHeight w:val="315"/>
        </w:trPr>
        <w:tc>
          <w:tcPr>
            <w:tcW w:w="164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384AF98"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1 </w:t>
            </w:r>
          </w:p>
        </w:tc>
        <w:tc>
          <w:tcPr>
            <w:tcW w:w="164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645123CC"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1 January – 31 March </w:t>
            </w:r>
          </w:p>
        </w:tc>
        <w:tc>
          <w:tcPr>
            <w:tcW w:w="172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7D73130" w14:textId="48E28116" w:rsidR="001A5D06" w:rsidRPr="00AE1DFE" w:rsidRDefault="1D400406">
            <w:pPr>
              <w:spacing w:before="120" w:after="120" w:line="240" w:lineRule="auto"/>
              <w:jc w:val="center"/>
            </w:pPr>
            <w:r>
              <w:t>15 May</w:t>
            </w:r>
          </w:p>
        </w:tc>
      </w:tr>
      <w:tr w:rsidR="001A5D06" w:rsidRPr="00AE1DFE" w14:paraId="1D416C32" w14:textId="77777777" w:rsidTr="00AA38A4">
        <w:trPr>
          <w:cantSplit/>
          <w:trHeight w:val="300"/>
        </w:trPr>
        <w:tc>
          <w:tcPr>
            <w:tcW w:w="164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D1BFBE5"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2 </w:t>
            </w:r>
          </w:p>
        </w:tc>
        <w:tc>
          <w:tcPr>
            <w:tcW w:w="164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59B48E0"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1 April – 30 June </w:t>
            </w:r>
          </w:p>
        </w:tc>
        <w:tc>
          <w:tcPr>
            <w:tcW w:w="172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31477432" w14:textId="6025713D" w:rsidR="001A5D06" w:rsidRPr="00AE1DFE" w:rsidRDefault="5AFD1AFA">
            <w:pPr>
              <w:spacing w:before="120" w:after="120" w:line="240" w:lineRule="auto"/>
              <w:jc w:val="center"/>
            </w:pPr>
            <w:r>
              <w:t>15 August</w:t>
            </w:r>
          </w:p>
        </w:tc>
      </w:tr>
      <w:tr w:rsidR="001A5D06" w:rsidRPr="00AE1DFE" w14:paraId="7DC32F65" w14:textId="77777777" w:rsidTr="00AA38A4">
        <w:trPr>
          <w:cantSplit/>
          <w:trHeight w:val="300"/>
        </w:trPr>
        <w:tc>
          <w:tcPr>
            <w:tcW w:w="164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71E07F52"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3 </w:t>
            </w:r>
          </w:p>
        </w:tc>
        <w:tc>
          <w:tcPr>
            <w:tcW w:w="164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C815FBB"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1 July – 30 September </w:t>
            </w:r>
          </w:p>
        </w:tc>
        <w:tc>
          <w:tcPr>
            <w:tcW w:w="172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1A4254FD" w14:textId="16DE7C72" w:rsidR="001A5D06" w:rsidRPr="00AE1DFE" w:rsidRDefault="6251E8F8">
            <w:pPr>
              <w:spacing w:before="120" w:after="120" w:line="240" w:lineRule="auto"/>
              <w:jc w:val="center"/>
              <w:rPr>
                <w:lang w:eastAsia="en-GB"/>
              </w:rPr>
            </w:pPr>
            <w:r>
              <w:t>15 November</w:t>
            </w:r>
          </w:p>
        </w:tc>
      </w:tr>
      <w:tr w:rsidR="001A5D06" w:rsidRPr="00AE1DFE" w14:paraId="3AB5216A" w14:textId="77777777" w:rsidTr="00AA38A4">
        <w:trPr>
          <w:cantSplit/>
          <w:trHeight w:val="300"/>
        </w:trPr>
        <w:tc>
          <w:tcPr>
            <w:tcW w:w="164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3FE2C74"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4 </w:t>
            </w:r>
          </w:p>
        </w:tc>
        <w:tc>
          <w:tcPr>
            <w:tcW w:w="1640"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08FC343D" w14:textId="77777777" w:rsidR="001A5D06" w:rsidRPr="00AE1DFE" w:rsidRDefault="001A5D06">
            <w:pPr>
              <w:spacing w:before="120" w:after="120" w:line="240" w:lineRule="auto"/>
              <w:jc w:val="center"/>
              <w:rPr>
                <w:rFonts w:ascii="Arial" w:eastAsia="Times New Roman" w:hAnsi="Arial" w:cs="Arial"/>
                <w:lang w:eastAsia="en-GB"/>
              </w:rPr>
            </w:pPr>
            <w:r w:rsidRPr="00813B47">
              <w:t xml:space="preserve">1 October – 31 December </w:t>
            </w:r>
          </w:p>
        </w:tc>
        <w:tc>
          <w:tcPr>
            <w:tcW w:w="172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hideMark/>
          </w:tcPr>
          <w:p w14:paraId="4E6CB052" w14:textId="6C19F939" w:rsidR="001A5D06" w:rsidRPr="00AE1DFE" w:rsidRDefault="342810FA">
            <w:pPr>
              <w:spacing w:before="120" w:after="120" w:line="240" w:lineRule="auto"/>
              <w:jc w:val="center"/>
              <w:rPr>
                <w:rFonts w:ascii="Arial" w:eastAsia="Times New Roman" w:hAnsi="Arial" w:cs="Arial"/>
                <w:lang w:eastAsia="en-GB"/>
              </w:rPr>
            </w:pPr>
            <w:r>
              <w:t>15 February</w:t>
            </w:r>
          </w:p>
        </w:tc>
      </w:tr>
    </w:tbl>
    <w:p w14:paraId="71383FA3" w14:textId="721714F1" w:rsidR="004A0035" w:rsidRDefault="004A0035" w:rsidP="786D9D40"/>
    <w:p w14:paraId="3380E3A6" w14:textId="77777777" w:rsidR="004A0035" w:rsidRDefault="004A0035" w:rsidP="005965EB">
      <w:pPr>
        <w:spacing w:after="240"/>
      </w:pPr>
      <w:r>
        <w:t>Please ensure the authorisation number is in the format PPC/X/0012345, i.e. all 7 digits are included. An incorrect format will return an error message.</w:t>
      </w:r>
    </w:p>
    <w:p w14:paraId="22F8E781" w14:textId="2F8E43AD" w:rsidR="004A0035" w:rsidRPr="004A0035" w:rsidRDefault="009B301A" w:rsidP="005965EB">
      <w:pPr>
        <w:spacing w:after="240"/>
      </w:pPr>
      <w:r>
        <w:t>You will need to identify</w:t>
      </w:r>
      <w:r w:rsidR="004A0035">
        <w:t xml:space="preserve"> which authorisation conditions relate to the monitoring data you’re submitting, for example Condition 6.2.1, 8.4.1, 8.5.1, 8.6.2, 10.5.1, etc.</w:t>
      </w:r>
      <w:r w:rsidR="00F06475">
        <w:t xml:space="preserve"> Please note that you are only </w:t>
      </w:r>
      <w:r w:rsidR="008C630D">
        <w:t xml:space="preserve">being asked </w:t>
      </w:r>
      <w:r w:rsidR="00F06475">
        <w:t>to submit monitoring data for the parameters and frequencies as required by your authorisation</w:t>
      </w:r>
      <w:r w:rsidR="00E251B0">
        <w:t xml:space="preserve"> for that specific re</w:t>
      </w:r>
      <w:r w:rsidR="00BF41DA">
        <w:t>porting period.</w:t>
      </w:r>
    </w:p>
    <w:p w14:paraId="107698CE" w14:textId="0EF922CC" w:rsidR="0052425B" w:rsidRDefault="00671ABC" w:rsidP="00671ABC">
      <w:pPr>
        <w:pStyle w:val="Heading2"/>
        <w:rPr>
          <w:rFonts w:eastAsia="Times New Roman"/>
        </w:rPr>
      </w:pPr>
      <w:r>
        <w:rPr>
          <w:rFonts w:eastAsia="Times New Roman"/>
        </w:rPr>
        <w:t>Monitoring Data</w:t>
      </w:r>
    </w:p>
    <w:p w14:paraId="745BE8D3" w14:textId="79C8AC13" w:rsidR="00671ABC" w:rsidRDefault="00671ABC" w:rsidP="005965EB">
      <w:pPr>
        <w:spacing w:after="240"/>
      </w:pPr>
      <w:r w:rsidRPr="00671ABC">
        <w:t>Each type of monitoring data has its own separate tab at the bottom. If your site does not have a particular type of emission (for example leachate is taken off-site by tanker and not discharged) leave the relevant tab blank.</w:t>
      </w:r>
    </w:p>
    <w:p w14:paraId="07EB379F" w14:textId="6FF6B921" w:rsidR="0032361D" w:rsidRPr="00AE1DFE" w:rsidRDefault="0032361D" w:rsidP="0032361D">
      <w:pPr>
        <w:spacing w:after="240"/>
        <w:rPr>
          <w:rFonts w:ascii="Arial" w:eastAsia="Times New Roman" w:hAnsi="Arial" w:cs="Arial"/>
          <w:b/>
          <w:bCs/>
        </w:rPr>
      </w:pPr>
      <w:r>
        <w:rPr>
          <w:rFonts w:ascii="Arial" w:eastAsia="Times New Roman" w:hAnsi="Arial" w:cs="Arial"/>
          <w:b/>
          <w:bCs/>
        </w:rPr>
        <w:t>Figure</w:t>
      </w:r>
      <w:r w:rsidRPr="00AE1DFE">
        <w:rPr>
          <w:rFonts w:ascii="Arial" w:eastAsia="Times New Roman" w:hAnsi="Arial" w:cs="Arial"/>
          <w:b/>
          <w:bCs/>
        </w:rPr>
        <w:t xml:space="preserve"> </w:t>
      </w:r>
      <w:r>
        <w:rPr>
          <w:rFonts w:ascii="Arial" w:eastAsia="Times New Roman" w:hAnsi="Arial" w:cs="Arial"/>
          <w:b/>
          <w:bCs/>
        </w:rPr>
        <w:t>1</w:t>
      </w:r>
      <w:r w:rsidRPr="00AE1DFE">
        <w:rPr>
          <w:rFonts w:ascii="Arial" w:eastAsia="Times New Roman" w:hAnsi="Arial" w:cs="Arial"/>
          <w:b/>
          <w:bCs/>
        </w:rPr>
        <w:t>:</w:t>
      </w:r>
      <w:r>
        <w:rPr>
          <w:rFonts w:ascii="Arial" w:eastAsia="Times New Roman" w:hAnsi="Arial" w:cs="Arial"/>
          <w:b/>
          <w:bCs/>
        </w:rPr>
        <w:t xml:space="preserve"> Monitoring data ‘tabs’</w:t>
      </w:r>
    </w:p>
    <w:p w14:paraId="64AD71E1" w14:textId="39F8F3E2" w:rsidR="00671ABC" w:rsidRDefault="00671ABC" w:rsidP="00671ABC">
      <w:r>
        <w:rPr>
          <w:noProof/>
        </w:rPr>
        <w:drawing>
          <wp:inline distT="0" distB="0" distL="0" distR="0" wp14:anchorId="1EB0F0B5" wp14:editId="362BAD21">
            <wp:extent cx="6184901" cy="320675"/>
            <wp:effectExtent l="0" t="0" r="6350" b="3175"/>
            <wp:docPr id="12" name="Picture 12" descr="Screenshot showing the monitoring data tabs at the bottom of the emissions return spreadsheet. From left to right: guidance, site information, perimeter landfill gas, leachate depth, treated leachate effluent, ground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showing the monitoring data tabs at the bottom of the emissions return spreadsheet. From left to right: guidance, site information, perimeter landfill gas, leachate depth, treated leachate effluent, groundwater)."/>
                    <pic:cNvPicPr/>
                  </pic:nvPicPr>
                  <pic:blipFill>
                    <a:blip r:embed="rId14">
                      <a:extLst>
                        <a:ext uri="{28A0092B-C50C-407E-A947-70E740481C1C}">
                          <a14:useLocalDpi xmlns:a14="http://schemas.microsoft.com/office/drawing/2010/main" val="0"/>
                        </a:ext>
                      </a:extLst>
                    </a:blip>
                    <a:stretch>
                      <a:fillRect/>
                    </a:stretch>
                  </pic:blipFill>
                  <pic:spPr>
                    <a:xfrm>
                      <a:off x="0" y="0"/>
                      <a:ext cx="6184901" cy="320675"/>
                    </a:xfrm>
                    <a:prstGeom prst="rect">
                      <a:avLst/>
                    </a:prstGeom>
                  </pic:spPr>
                </pic:pic>
              </a:graphicData>
            </a:graphic>
          </wp:inline>
        </w:drawing>
      </w:r>
    </w:p>
    <w:p w14:paraId="02D6194C" w14:textId="77777777" w:rsidR="00671ABC" w:rsidRDefault="00671ABC" w:rsidP="005965EB">
      <w:pPr>
        <w:spacing w:after="240"/>
      </w:pPr>
      <w:r>
        <w:t>Each worksheet contains a table. This is where you fill in the monitoring results for your monitoring points, as required by your permit.</w:t>
      </w:r>
    </w:p>
    <w:p w14:paraId="6A95317A" w14:textId="2E725332" w:rsidR="00671ABC" w:rsidRDefault="00671ABC" w:rsidP="005965EB">
      <w:pPr>
        <w:spacing w:after="240"/>
      </w:pPr>
      <w:proofErr w:type="gramStart"/>
      <w:r>
        <w:t>With the exception of</w:t>
      </w:r>
      <w:proofErr w:type="gramEnd"/>
      <w:r>
        <w:t xml:space="preserve"> gas volumes, you only need to report monitoring data that has a compliance limit against it.  You can find the compliance limit for leachate depth in </w:t>
      </w:r>
      <w:r w:rsidR="00194431">
        <w:t xml:space="preserve">the </w:t>
      </w:r>
      <w:r w:rsidR="0096765D">
        <w:t>‘</w:t>
      </w:r>
      <w:r w:rsidR="00194431">
        <w:t>Infrastructure</w:t>
      </w:r>
      <w:r w:rsidR="0096765D">
        <w:t>’</w:t>
      </w:r>
      <w:r w:rsidR="00194431">
        <w:t xml:space="preserve"> schedule</w:t>
      </w:r>
      <w:r>
        <w:t xml:space="preserve"> of your permit and the limits for gas flares and utilisation in </w:t>
      </w:r>
      <w:r w:rsidR="00FC31AF">
        <w:t xml:space="preserve">in the </w:t>
      </w:r>
      <w:r w:rsidR="0096765D">
        <w:t>‘Environmental Monitoring and Discharge Locations’ schedule</w:t>
      </w:r>
      <w:r>
        <w:t xml:space="preserve">. All other limits are in </w:t>
      </w:r>
      <w:r w:rsidR="0096765D">
        <w:t>the ‘Environmental Limits’ schedule</w:t>
      </w:r>
      <w:r>
        <w:t xml:space="preserve"> of your permit.</w:t>
      </w:r>
    </w:p>
    <w:p w14:paraId="5745CF20" w14:textId="649C7697" w:rsidR="00671ABC" w:rsidRDefault="00671ABC" w:rsidP="005965EB">
      <w:pPr>
        <w:spacing w:after="240"/>
      </w:pPr>
      <w:r>
        <w:t>You must enter the correct monitoring point ID as defined in your Authorisation or Management Plan</w:t>
      </w:r>
      <w:r w:rsidR="00407A23">
        <w:t xml:space="preserve"> unless agreed otherwise,</w:t>
      </w:r>
      <w:r>
        <w:t xml:space="preserve"> followed by the date the sample was taken including day, month and year. Add the results for each parameter into the correct column, taking care to ensure the units match those at the top of the column (e.g., mg/l or µg/l).</w:t>
      </w:r>
    </w:p>
    <w:p w14:paraId="4EFD4205" w14:textId="160CE37D" w:rsidR="007403FB" w:rsidRPr="00AE1DFE" w:rsidRDefault="005E5E68" w:rsidP="007403FB">
      <w:pPr>
        <w:spacing w:after="240"/>
        <w:rPr>
          <w:rFonts w:ascii="Arial" w:eastAsia="Times New Roman" w:hAnsi="Arial" w:cs="Arial"/>
          <w:b/>
          <w:bCs/>
        </w:rPr>
      </w:pPr>
      <w:r w:rsidRPr="06A5F54B">
        <w:rPr>
          <w:rFonts w:ascii="Arial" w:eastAsia="Times New Roman" w:hAnsi="Arial" w:cs="Arial"/>
          <w:b/>
          <w:bCs/>
        </w:rPr>
        <w:t>Figure</w:t>
      </w:r>
      <w:r w:rsidR="007403FB" w:rsidRPr="06A5F54B">
        <w:rPr>
          <w:rFonts w:ascii="Arial" w:eastAsia="Times New Roman" w:hAnsi="Arial" w:cs="Arial"/>
          <w:b/>
          <w:bCs/>
        </w:rPr>
        <w:t xml:space="preserve"> </w:t>
      </w:r>
      <w:r w:rsidR="0032361D" w:rsidRPr="06A5F54B">
        <w:rPr>
          <w:rFonts w:ascii="Arial" w:eastAsia="Times New Roman" w:hAnsi="Arial" w:cs="Arial"/>
          <w:b/>
          <w:bCs/>
        </w:rPr>
        <w:t>2</w:t>
      </w:r>
      <w:r w:rsidR="007403FB" w:rsidRPr="06A5F54B">
        <w:rPr>
          <w:rFonts w:ascii="Arial" w:eastAsia="Times New Roman" w:hAnsi="Arial" w:cs="Arial"/>
          <w:b/>
          <w:bCs/>
        </w:rPr>
        <w:t xml:space="preserve">: </w:t>
      </w:r>
      <w:r w:rsidR="0032361D" w:rsidRPr="06A5F54B">
        <w:rPr>
          <w:rFonts w:ascii="Arial" w:eastAsia="Times New Roman" w:hAnsi="Arial" w:cs="Arial"/>
          <w:b/>
          <w:bCs/>
        </w:rPr>
        <w:t xml:space="preserve">Filling in monitoring </w:t>
      </w:r>
      <w:r w:rsidR="00B67F11" w:rsidRPr="06A5F54B">
        <w:rPr>
          <w:rFonts w:ascii="Arial" w:eastAsia="Times New Roman" w:hAnsi="Arial" w:cs="Arial"/>
          <w:b/>
          <w:bCs/>
        </w:rPr>
        <w:t>results</w:t>
      </w:r>
    </w:p>
    <w:p w14:paraId="30D0CC69" w14:textId="4EB8FF31" w:rsidR="0052425B" w:rsidRDefault="00C146A8" w:rsidP="00AE1DFE">
      <w:pPr>
        <w:spacing w:before="240" w:after="240" w:line="276" w:lineRule="auto"/>
        <w:rPr>
          <w:rFonts w:ascii="Arial" w:eastAsia="Times New Roman" w:hAnsi="Arial" w:cs="Arial"/>
          <w:b/>
          <w:color w:val="016574"/>
          <w:sz w:val="32"/>
          <w:szCs w:val="26"/>
        </w:rPr>
      </w:pPr>
      <w:r w:rsidRPr="00C146A8">
        <w:rPr>
          <w:rFonts w:eastAsia="Times New Roman" w:cs="Times New Roman"/>
          <w:b/>
          <w:i/>
          <w:iCs/>
          <w:noProof/>
          <w:szCs w:val="20"/>
        </w:rPr>
        <w:drawing>
          <wp:inline distT="0" distB="0" distL="0" distR="0" wp14:anchorId="2874C5A1" wp14:editId="0946AD99">
            <wp:extent cx="6490970" cy="862965"/>
            <wp:effectExtent l="0" t="0" r="5080" b="0"/>
            <wp:docPr id="11" name="Picture 11" descr="A screenshot of a completed section of the spreadsheet to serve as an example for filling in th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leted section of the spreadsheet to serve as an example for filling in the data."/>
                    <pic:cNvPicPr/>
                  </pic:nvPicPr>
                  <pic:blipFill>
                    <a:blip r:embed="rId15"/>
                    <a:stretch>
                      <a:fillRect/>
                    </a:stretch>
                  </pic:blipFill>
                  <pic:spPr>
                    <a:xfrm>
                      <a:off x="0" y="0"/>
                      <a:ext cx="6490970" cy="862965"/>
                    </a:xfrm>
                    <a:prstGeom prst="rect">
                      <a:avLst/>
                    </a:prstGeom>
                  </pic:spPr>
                </pic:pic>
              </a:graphicData>
            </a:graphic>
          </wp:inline>
        </w:drawing>
      </w:r>
      <w:r w:rsidRPr="00C146A8">
        <w:rPr>
          <w:rFonts w:eastAsia="Times New Roman" w:cs="Times New Roman"/>
          <w:b/>
          <w:i/>
          <w:iCs/>
          <w:noProof/>
          <w:szCs w:val="20"/>
        </w:rPr>
        <w:t xml:space="preserve"> </w:t>
      </w:r>
    </w:p>
    <w:p w14:paraId="553EAD1D" w14:textId="4C3A1CB0" w:rsidR="0052425B" w:rsidRDefault="00671ABC" w:rsidP="00671ABC">
      <w:pPr>
        <w:pStyle w:val="Heading2"/>
        <w:rPr>
          <w:rFonts w:eastAsia="Times New Roman"/>
        </w:rPr>
      </w:pPr>
      <w:r>
        <w:rPr>
          <w:rFonts w:eastAsia="Times New Roman"/>
        </w:rPr>
        <w:t>Landfill Gas Volumes</w:t>
      </w:r>
    </w:p>
    <w:p w14:paraId="744E22F7" w14:textId="73808C42" w:rsidR="00671ABC" w:rsidRDefault="00671ABC" w:rsidP="005965EB">
      <w:pPr>
        <w:spacing w:after="240"/>
      </w:pPr>
      <w:r>
        <w:t xml:space="preserve">This only needs to be filled in once a year, at the end </w:t>
      </w:r>
      <w:r w:rsidR="005F33D7">
        <w:t xml:space="preserve">of </w:t>
      </w:r>
      <w:r>
        <w:t>Q1, for the whole previous calendar year. That mean</w:t>
      </w:r>
      <w:r w:rsidR="00010737">
        <w:t>s</w:t>
      </w:r>
      <w:r>
        <w:t xml:space="preserve"> in </w:t>
      </w:r>
      <w:r w:rsidR="00F54326">
        <w:t>May</w:t>
      </w:r>
      <w:r>
        <w:t xml:space="preserve"> 2024, you need to fill in the landfill gas volumes for 2023. To complete this section, you need to know how much landfill gas has been flared or utilised in your engines, what the average concentration of </w:t>
      </w:r>
      <w:r w:rsidR="003C4E27">
        <w:t>Methane (</w:t>
      </w:r>
      <w:r>
        <w:t>CH4</w:t>
      </w:r>
      <w:r w:rsidR="003C4E27">
        <w:t>)</w:t>
      </w:r>
      <w:r>
        <w:t xml:space="preserve"> </w:t>
      </w:r>
      <w:r w:rsidR="00DB3D44">
        <w:t>is</w:t>
      </w:r>
      <w:r>
        <w:t xml:space="preserve"> in the gas, how many hours your flares and engines have been running and the average flare flow.</w:t>
      </w:r>
    </w:p>
    <w:p w14:paraId="74A04461" w14:textId="77777777" w:rsidR="00671ABC" w:rsidRDefault="00671ABC" w:rsidP="005965EB">
      <w:pPr>
        <w:spacing w:after="240"/>
      </w:pPr>
      <w:r>
        <w:t>If you have several engines/flares that utilise gas from different parts of your landfill, please complete a separate row for each area of the landfill with the corresponding CH4 concentration.</w:t>
      </w:r>
    </w:p>
    <w:p w14:paraId="7043286B" w14:textId="436C37BF" w:rsidR="00671ABC" w:rsidRDefault="00671ABC" w:rsidP="005965EB">
      <w:pPr>
        <w:spacing w:after="240"/>
      </w:pPr>
      <w:r>
        <w:t>This data is collated for all landfills and sent on to the National Atmospheric Emissions Inventory (NAEI) on behalf of Defra and BEIS.</w:t>
      </w:r>
    </w:p>
    <w:p w14:paraId="63912BD4" w14:textId="0099A833" w:rsidR="007403FB" w:rsidRPr="00AE1DFE" w:rsidRDefault="0032361D" w:rsidP="007403FB">
      <w:pPr>
        <w:spacing w:after="240"/>
        <w:rPr>
          <w:rFonts w:ascii="Arial" w:eastAsia="Times New Roman" w:hAnsi="Arial" w:cs="Arial"/>
          <w:b/>
          <w:bCs/>
        </w:rPr>
      </w:pPr>
      <w:r>
        <w:rPr>
          <w:rFonts w:ascii="Arial" w:eastAsia="Times New Roman" w:hAnsi="Arial" w:cs="Arial"/>
          <w:b/>
          <w:bCs/>
        </w:rPr>
        <w:t>Figure 3</w:t>
      </w:r>
      <w:r w:rsidR="007403FB" w:rsidRPr="00AE1DFE">
        <w:rPr>
          <w:rFonts w:ascii="Arial" w:eastAsia="Times New Roman" w:hAnsi="Arial" w:cs="Arial"/>
          <w:b/>
          <w:bCs/>
        </w:rPr>
        <w:t xml:space="preserve">: </w:t>
      </w:r>
      <w:r w:rsidR="00B67F11">
        <w:rPr>
          <w:rFonts w:ascii="Arial" w:eastAsia="Times New Roman" w:hAnsi="Arial" w:cs="Arial"/>
          <w:b/>
          <w:bCs/>
        </w:rPr>
        <w:t>Recording landfill gas volumes</w:t>
      </w:r>
    </w:p>
    <w:p w14:paraId="6DDA59D1" w14:textId="6CB49538" w:rsidR="002F5816" w:rsidRPr="00671ABC" w:rsidRDefault="002F5816" w:rsidP="00723199">
      <w:pPr>
        <w:spacing w:after="240"/>
      </w:pPr>
      <w:r w:rsidRPr="00DC48A7">
        <w:rPr>
          <w:noProof/>
        </w:rPr>
        <w:drawing>
          <wp:inline distT="0" distB="0" distL="0" distR="0" wp14:anchorId="66CD6D91" wp14:editId="236CEF2D">
            <wp:extent cx="6184900" cy="704215"/>
            <wp:effectExtent l="0" t="0" r="6350" b="635"/>
            <wp:docPr id="14" name="Picture 14" descr="A screenshot showing an example of how landfill gas volumes should be recorded on the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showing an example of how landfill gas volumes should be recorded on the spreadsheet."/>
                    <pic:cNvPicPr/>
                  </pic:nvPicPr>
                  <pic:blipFill>
                    <a:blip r:embed="rId16"/>
                    <a:stretch>
                      <a:fillRect/>
                    </a:stretch>
                  </pic:blipFill>
                  <pic:spPr>
                    <a:xfrm>
                      <a:off x="0" y="0"/>
                      <a:ext cx="6184900" cy="704215"/>
                    </a:xfrm>
                    <a:prstGeom prst="rect">
                      <a:avLst/>
                    </a:prstGeom>
                  </pic:spPr>
                </pic:pic>
              </a:graphicData>
            </a:graphic>
          </wp:inline>
        </w:drawing>
      </w:r>
    </w:p>
    <w:p w14:paraId="24C1478B" w14:textId="5A16604C" w:rsidR="0075006F" w:rsidRDefault="00723199" w:rsidP="0075006F">
      <w:pPr>
        <w:pStyle w:val="Heading2"/>
      </w:pPr>
      <w:r>
        <w:t>Discharge flow rates and volumes</w:t>
      </w:r>
    </w:p>
    <w:p w14:paraId="6D34CD65" w14:textId="7E9EF844" w:rsidR="00723199" w:rsidRDefault="00B74F60" w:rsidP="00A44F8B">
      <w:pPr>
        <w:spacing w:after="240"/>
      </w:pPr>
      <w:r>
        <w:t>For the treated leachate and surface water discharges, we ask for the maximum flow rate and the maximum daily volume. Th</w:t>
      </w:r>
      <w:r w:rsidR="006649E2">
        <w:t>e maximum flow rate</w:t>
      </w:r>
      <w:r w:rsidR="00645821">
        <w:t xml:space="preserve"> should be a snapshot </w:t>
      </w:r>
      <w:r w:rsidR="0063652C">
        <w:t>for the day the samples were taken or the 24h</w:t>
      </w:r>
      <w:r w:rsidR="0096083B">
        <w:t>r</w:t>
      </w:r>
      <w:r w:rsidR="0008411D">
        <w:t>’s</w:t>
      </w:r>
      <w:r w:rsidR="0063652C">
        <w:t xml:space="preserve"> leading up to the sample</w:t>
      </w:r>
      <w:r w:rsidR="00873705">
        <w:t xml:space="preserve">. </w:t>
      </w:r>
      <w:r w:rsidR="00C73E3A">
        <w:t xml:space="preserve">For </w:t>
      </w:r>
      <w:r w:rsidR="00F876B3">
        <w:t>example,</w:t>
      </w:r>
      <w:r w:rsidR="00C73E3A">
        <w:t xml:space="preserve"> if your samples are taken on 23 August at 2pm, the maximum flow rate should be the </w:t>
      </w:r>
      <w:r w:rsidR="007A047A">
        <w:t>highest flow rate measured either between 0:00 and 23:59 on 23</w:t>
      </w:r>
      <w:r w:rsidR="007A047A">
        <w:rPr>
          <w:vertAlign w:val="superscript"/>
        </w:rPr>
        <w:t xml:space="preserve"> </w:t>
      </w:r>
      <w:r w:rsidR="007A047A">
        <w:t xml:space="preserve">August, or </w:t>
      </w:r>
      <w:r w:rsidR="00A44F8B">
        <w:t>between 2pm on 22 August and 2pm on 23 August.</w:t>
      </w:r>
    </w:p>
    <w:p w14:paraId="4CA67AB2" w14:textId="57C7ADEA" w:rsidR="00A44F8B" w:rsidRPr="00723199" w:rsidRDefault="00A44F8B" w:rsidP="00723199">
      <w:r>
        <w:t xml:space="preserve">The maximum daily volume should be the maximum measured during a month, either 30 days leading up to the sample being taken or the calendar month in which the sample was taken. For example, if </w:t>
      </w:r>
      <w:r w:rsidRPr="00A368F6">
        <w:t>your samples are taken on 23 August, the maximum daily volume should be the highest daily volume measured either between 24 July and 23 August, or between 01 August and 31 August.</w:t>
      </w:r>
      <w:r w:rsidR="00407A23" w:rsidRPr="00A368F6">
        <w:t xml:space="preserve"> You should submit only the volume for the day that had the highest daily volume in that period.</w:t>
      </w:r>
    </w:p>
    <w:p w14:paraId="3F819721" w14:textId="77777777" w:rsidR="0075006F" w:rsidRDefault="0075006F">
      <w:pPr>
        <w:spacing w:line="240" w:lineRule="auto"/>
        <w:rPr>
          <w:rFonts w:eastAsia="Times New Roman"/>
        </w:rPr>
      </w:pPr>
    </w:p>
    <w:p w14:paraId="76D80927" w14:textId="77777777" w:rsidR="0075006F" w:rsidRDefault="0075006F">
      <w:pPr>
        <w:spacing w:line="240" w:lineRule="auto"/>
        <w:rPr>
          <w:rFonts w:eastAsia="Times New Roman"/>
        </w:rPr>
      </w:pPr>
    </w:p>
    <w:p w14:paraId="6F642D30" w14:textId="25E254B2" w:rsidR="005B790C" w:rsidRDefault="005B790C">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60840AA0" w14:textId="02220D48" w:rsidR="00AE1DFE" w:rsidRDefault="002F5816" w:rsidP="002F5816">
      <w:pPr>
        <w:pStyle w:val="Heading1"/>
        <w:rPr>
          <w:rFonts w:eastAsia="Times New Roman"/>
        </w:rPr>
      </w:pPr>
      <w:r>
        <w:rPr>
          <w:rFonts w:eastAsia="Times New Roman"/>
        </w:rPr>
        <w:t>Frequently Asked Questions</w:t>
      </w:r>
    </w:p>
    <w:p w14:paraId="19394EAE" w14:textId="7BBB4FEC" w:rsidR="002F5816" w:rsidRDefault="002F5816" w:rsidP="00004731">
      <w:pPr>
        <w:pStyle w:val="Heading2"/>
      </w:pPr>
      <w:r>
        <w:t>I take monthly samples. How do I record this?</w:t>
      </w:r>
    </w:p>
    <w:p w14:paraId="07E0D0F0" w14:textId="6E858558" w:rsidR="002F5816" w:rsidRDefault="00004731" w:rsidP="005965EB">
      <w:pPr>
        <w:spacing w:after="240"/>
        <w:rPr>
          <w:rFonts w:cstheme="minorHAnsi"/>
        </w:rPr>
      </w:pPr>
      <w:r w:rsidRPr="00004731">
        <w:rPr>
          <w:rFonts w:cstheme="minorHAnsi"/>
        </w:rPr>
        <w:t xml:space="preserve">You will have to enter the monitoring results for each month in a separate row. Start by typing the correct monitoring point ID as specified in the Authorisation or Management Plan, adding the </w:t>
      </w:r>
      <w:r w:rsidR="00407A23">
        <w:rPr>
          <w:rFonts w:cstheme="minorHAnsi"/>
        </w:rPr>
        <w:t>date</w:t>
      </w:r>
      <w:r w:rsidRPr="00004731">
        <w:rPr>
          <w:rFonts w:cstheme="minorHAnsi"/>
        </w:rPr>
        <w:t xml:space="preserve"> the sample was taken in the next column, followed by the monitoring results. Repeat this for each sample that was taken at the monitoring point, then move on to the next monitoring point. Alternatively, you can enter all samples taken during the first month/sampling round, then move on to the next month/sampling round.</w:t>
      </w:r>
    </w:p>
    <w:p w14:paraId="5FE230D0" w14:textId="33FD8455" w:rsidR="005E5E68" w:rsidRPr="00AE1DFE" w:rsidRDefault="0032361D" w:rsidP="005E5E68">
      <w:pPr>
        <w:spacing w:after="240"/>
        <w:rPr>
          <w:rFonts w:ascii="Arial" w:eastAsia="Times New Roman" w:hAnsi="Arial" w:cs="Arial"/>
          <w:b/>
          <w:bCs/>
        </w:rPr>
      </w:pPr>
      <w:r>
        <w:rPr>
          <w:rFonts w:ascii="Arial" w:eastAsia="Times New Roman" w:hAnsi="Arial" w:cs="Arial"/>
          <w:b/>
          <w:bCs/>
        </w:rPr>
        <w:t>Figure 4</w:t>
      </w:r>
      <w:r w:rsidR="005E5E68" w:rsidRPr="00AE1DFE">
        <w:rPr>
          <w:rFonts w:ascii="Arial" w:eastAsia="Times New Roman" w:hAnsi="Arial" w:cs="Arial"/>
          <w:b/>
          <w:bCs/>
        </w:rPr>
        <w:t xml:space="preserve">: </w:t>
      </w:r>
      <w:r>
        <w:rPr>
          <w:rFonts w:ascii="Arial" w:eastAsia="Times New Roman" w:hAnsi="Arial" w:cs="Arial"/>
          <w:b/>
          <w:bCs/>
        </w:rPr>
        <w:t>Recording monthly samples</w:t>
      </w:r>
    </w:p>
    <w:p w14:paraId="7D4A0F3D" w14:textId="2143DCF9" w:rsidR="00004731" w:rsidRDefault="00004731" w:rsidP="005965EB">
      <w:pPr>
        <w:spacing w:after="240"/>
        <w:rPr>
          <w:rFonts w:cstheme="minorHAnsi"/>
        </w:rPr>
      </w:pPr>
      <w:r>
        <w:rPr>
          <w:noProof/>
        </w:rPr>
        <w:drawing>
          <wp:inline distT="0" distB="0" distL="0" distR="0" wp14:anchorId="4380FFF8" wp14:editId="3FDD5816">
            <wp:extent cx="6615744" cy="3705225"/>
            <wp:effectExtent l="0" t="0" r="0" b="0"/>
            <wp:docPr id="15" name="Picture 15" descr="A screenshot showing how monthly samples for multiple monitoring points should be recor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showing how monthly samples for multiple monitoring points should be recorded."/>
                    <pic:cNvPicPr/>
                  </pic:nvPicPr>
                  <pic:blipFill>
                    <a:blip r:embed="rId17">
                      <a:extLst>
                        <a:ext uri="{28A0092B-C50C-407E-A947-70E740481C1C}">
                          <a14:useLocalDpi xmlns:a14="http://schemas.microsoft.com/office/drawing/2010/main" val="0"/>
                        </a:ext>
                      </a:extLst>
                    </a:blip>
                    <a:stretch>
                      <a:fillRect/>
                    </a:stretch>
                  </pic:blipFill>
                  <pic:spPr>
                    <a:xfrm>
                      <a:off x="0" y="0"/>
                      <a:ext cx="6615744" cy="3705225"/>
                    </a:xfrm>
                    <a:prstGeom prst="rect">
                      <a:avLst/>
                    </a:prstGeom>
                  </pic:spPr>
                </pic:pic>
              </a:graphicData>
            </a:graphic>
          </wp:inline>
        </w:drawing>
      </w:r>
    </w:p>
    <w:p w14:paraId="7AA46C69" w14:textId="28D49DD2" w:rsidR="00004731" w:rsidRPr="00CF2FBE" w:rsidRDefault="00004731" w:rsidP="00004731">
      <w:pPr>
        <w:pStyle w:val="Heading2"/>
        <w:ind w:left="576" w:hanging="576"/>
      </w:pPr>
      <w:r>
        <w:t>The table doesn’t have enough rows to include all my monitoring</w:t>
      </w:r>
    </w:p>
    <w:p w14:paraId="10DFE565" w14:textId="23F7A180" w:rsidR="00004731" w:rsidRDefault="00004731" w:rsidP="005965EB">
      <w:pPr>
        <w:spacing w:after="240"/>
      </w:pPr>
      <w:r w:rsidRPr="002A31C1">
        <w:t xml:space="preserve">Select the last row of the table. Right-click, then select ‘Insert’. A new row will be inserted in the </w:t>
      </w:r>
      <w:r>
        <w:t xml:space="preserve">table. Repeat until you have enough rows for your </w:t>
      </w:r>
      <w:r w:rsidRPr="00A368F6">
        <w:t>monitoring data.</w:t>
      </w:r>
      <w:r w:rsidR="00CA2EB2" w:rsidRPr="00A368F6">
        <w:t xml:space="preserve"> You can insert several rows at once by selecting multiple rows before inserting new rows.</w:t>
      </w:r>
    </w:p>
    <w:p w14:paraId="243FEECD" w14:textId="77777777" w:rsidR="005B790C" w:rsidRDefault="005B790C">
      <w:pPr>
        <w:spacing w:line="240" w:lineRule="auto"/>
        <w:rPr>
          <w:rFonts w:ascii="Arial" w:eastAsia="Times New Roman" w:hAnsi="Arial" w:cs="Arial"/>
          <w:b/>
          <w:bCs/>
        </w:rPr>
      </w:pPr>
      <w:r>
        <w:rPr>
          <w:rFonts w:ascii="Arial" w:eastAsia="Times New Roman" w:hAnsi="Arial" w:cs="Arial"/>
          <w:b/>
          <w:bCs/>
        </w:rPr>
        <w:br w:type="page"/>
      </w:r>
    </w:p>
    <w:p w14:paraId="29B9E2D8" w14:textId="344A5F8A" w:rsidR="005E5E68" w:rsidRPr="00AE1DFE" w:rsidRDefault="0032361D" w:rsidP="005E5E68">
      <w:pPr>
        <w:spacing w:after="240"/>
        <w:rPr>
          <w:rFonts w:ascii="Arial" w:eastAsia="Times New Roman" w:hAnsi="Arial" w:cs="Arial"/>
          <w:b/>
          <w:bCs/>
        </w:rPr>
      </w:pPr>
      <w:r>
        <w:rPr>
          <w:rFonts w:ascii="Arial" w:eastAsia="Times New Roman" w:hAnsi="Arial" w:cs="Arial"/>
          <w:b/>
          <w:bCs/>
        </w:rPr>
        <w:t>Figure 5</w:t>
      </w:r>
      <w:r w:rsidR="005E5E68" w:rsidRPr="00AE1DFE">
        <w:rPr>
          <w:rFonts w:ascii="Arial" w:eastAsia="Times New Roman" w:hAnsi="Arial" w:cs="Arial"/>
          <w:b/>
          <w:bCs/>
        </w:rPr>
        <w:t xml:space="preserve">: </w:t>
      </w:r>
      <w:r w:rsidR="00B67F11">
        <w:rPr>
          <w:rFonts w:ascii="Arial" w:eastAsia="Times New Roman" w:hAnsi="Arial" w:cs="Arial"/>
          <w:b/>
          <w:bCs/>
        </w:rPr>
        <w:t>Inserting further rows</w:t>
      </w:r>
    </w:p>
    <w:p w14:paraId="60BF263E" w14:textId="0F3FEA87" w:rsidR="00004731" w:rsidRDefault="00004731" w:rsidP="005965EB">
      <w:pPr>
        <w:spacing w:after="240"/>
        <w:rPr>
          <w:rFonts w:cstheme="minorHAnsi"/>
        </w:rPr>
      </w:pPr>
      <w:r w:rsidRPr="00CC03CB">
        <w:rPr>
          <w:noProof/>
        </w:rPr>
        <w:drawing>
          <wp:inline distT="0" distB="0" distL="0" distR="0" wp14:anchorId="221507D3" wp14:editId="3C5D0C67">
            <wp:extent cx="6184900" cy="4984750"/>
            <wp:effectExtent l="0" t="0" r="6350" b="6350"/>
            <wp:docPr id="16" name="Picture 16" descr="A screenshot illustrating how additional rows can be inserted into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illustrating how additional rows can be inserted into the table."/>
                    <pic:cNvPicPr/>
                  </pic:nvPicPr>
                  <pic:blipFill>
                    <a:blip r:embed="rId18"/>
                    <a:stretch>
                      <a:fillRect/>
                    </a:stretch>
                  </pic:blipFill>
                  <pic:spPr>
                    <a:xfrm>
                      <a:off x="0" y="0"/>
                      <a:ext cx="6184900" cy="4984750"/>
                    </a:xfrm>
                    <a:prstGeom prst="rect">
                      <a:avLst/>
                    </a:prstGeom>
                  </pic:spPr>
                </pic:pic>
              </a:graphicData>
            </a:graphic>
          </wp:inline>
        </w:drawing>
      </w:r>
    </w:p>
    <w:p w14:paraId="677589C8" w14:textId="76381946" w:rsidR="00004731" w:rsidRPr="00004731" w:rsidRDefault="00004731" w:rsidP="00004731">
      <w:pPr>
        <w:pStyle w:val="Heading2"/>
      </w:pPr>
      <w:r w:rsidRPr="00004731">
        <w:t>The table has more rows than I need</w:t>
      </w:r>
    </w:p>
    <w:p w14:paraId="5DAE4CAA" w14:textId="2333A403" w:rsidR="00004731" w:rsidRDefault="00004731" w:rsidP="005965EB">
      <w:pPr>
        <w:spacing w:after="240"/>
        <w:rPr>
          <w:rFonts w:cstheme="minorHAnsi"/>
        </w:rPr>
      </w:pPr>
      <w:r w:rsidRPr="00004731">
        <w:rPr>
          <w:rFonts w:cstheme="minorHAnsi"/>
        </w:rPr>
        <w:t>If a table has more rows than you need for your monitoring data, leave the remaining rows blank.</w:t>
      </w:r>
    </w:p>
    <w:p w14:paraId="7526824D" w14:textId="77777777" w:rsidR="00004731" w:rsidRPr="00004731" w:rsidRDefault="00004731" w:rsidP="00004731">
      <w:pPr>
        <w:pStyle w:val="Heading2"/>
      </w:pPr>
      <w:r w:rsidRPr="00004731">
        <w:t>The table has more parameters than we monitor for compliance limits</w:t>
      </w:r>
    </w:p>
    <w:p w14:paraId="3DEAD5BD" w14:textId="6161AE98" w:rsidR="00004731" w:rsidRDefault="00004731" w:rsidP="00597409">
      <w:pPr>
        <w:spacing w:after="240"/>
        <w:rPr>
          <w:rFonts w:cstheme="minorHAnsi"/>
        </w:rPr>
      </w:pPr>
      <w:r w:rsidRPr="00004731">
        <w:rPr>
          <w:rFonts w:cstheme="minorHAnsi"/>
        </w:rPr>
        <w:t>If there are any parameters in the table that you are not required to monitor or do not have a compliance limit for in your permit, leave these columns blank.</w:t>
      </w:r>
    </w:p>
    <w:p w14:paraId="0E57A395" w14:textId="77777777" w:rsidR="00004731" w:rsidRPr="00F87302" w:rsidRDefault="00004731" w:rsidP="00004731">
      <w:pPr>
        <w:pStyle w:val="Heading2"/>
        <w:ind w:left="576" w:hanging="576"/>
      </w:pPr>
      <w:r>
        <w:t>I have made a mistake – how do I fix it?</w:t>
      </w:r>
    </w:p>
    <w:p w14:paraId="532B4772" w14:textId="77777777" w:rsidR="00004731" w:rsidRDefault="00004731" w:rsidP="005965EB">
      <w:pPr>
        <w:spacing w:after="240"/>
      </w:pPr>
      <w:r>
        <w:t>If you have made a mistake, you can click on the cell(s) containing the mistake and press ‘delete’ on your keyboard. This removes the content from the cell without deleting the cell itself.</w:t>
      </w:r>
    </w:p>
    <w:p w14:paraId="3E60C2B8" w14:textId="77777777" w:rsidR="00004731" w:rsidRDefault="00004731" w:rsidP="005965EB">
      <w:pPr>
        <w:spacing w:after="240"/>
      </w:pPr>
      <w:r>
        <w:t>To delete a whole row from your table, select the row by clicking on the number to the left of the row. Right-click somewhere in the row. In the menu that pops up, select ‘delete’ to remove the row, or ‘Clear contents’ to remove what you had typed in this row. Be careful not to delete the wrong row.</w:t>
      </w:r>
    </w:p>
    <w:p w14:paraId="7B424E5A" w14:textId="1FC55E31" w:rsidR="005E5E68" w:rsidRPr="00AE1DFE" w:rsidRDefault="0032361D" w:rsidP="005E5E68">
      <w:pPr>
        <w:spacing w:after="240"/>
        <w:rPr>
          <w:rFonts w:ascii="Arial" w:eastAsia="Times New Roman" w:hAnsi="Arial" w:cs="Arial"/>
          <w:b/>
          <w:bCs/>
        </w:rPr>
      </w:pPr>
      <w:r>
        <w:rPr>
          <w:rFonts w:ascii="Arial" w:eastAsia="Times New Roman" w:hAnsi="Arial" w:cs="Arial"/>
          <w:b/>
          <w:bCs/>
        </w:rPr>
        <w:t>Figure 6</w:t>
      </w:r>
      <w:r w:rsidR="005E5E68" w:rsidRPr="00AE1DFE">
        <w:rPr>
          <w:rFonts w:ascii="Arial" w:eastAsia="Times New Roman" w:hAnsi="Arial" w:cs="Arial"/>
          <w:b/>
          <w:bCs/>
        </w:rPr>
        <w:t xml:space="preserve">: </w:t>
      </w:r>
      <w:r w:rsidR="000B2B52">
        <w:rPr>
          <w:rFonts w:ascii="Arial" w:eastAsia="Times New Roman" w:hAnsi="Arial" w:cs="Arial"/>
          <w:b/>
          <w:bCs/>
        </w:rPr>
        <w:t xml:space="preserve">Removing </w:t>
      </w:r>
      <w:r w:rsidR="00781CB7">
        <w:rPr>
          <w:rFonts w:ascii="Arial" w:eastAsia="Times New Roman" w:hAnsi="Arial" w:cs="Arial"/>
          <w:b/>
          <w:bCs/>
        </w:rPr>
        <w:t>mistakes</w:t>
      </w:r>
    </w:p>
    <w:p w14:paraId="5B6938D1" w14:textId="216AC92A" w:rsidR="00004731" w:rsidRDefault="00004731" w:rsidP="005B790C">
      <w:pPr>
        <w:spacing w:after="240"/>
        <w:rPr>
          <w:rFonts w:cstheme="minorHAnsi"/>
        </w:rPr>
      </w:pPr>
      <w:r w:rsidRPr="00CC510B">
        <w:rPr>
          <w:i/>
          <w:iCs/>
          <w:noProof/>
        </w:rPr>
        <w:drawing>
          <wp:inline distT="0" distB="0" distL="0" distR="0" wp14:anchorId="18B40469" wp14:editId="0DD7B574">
            <wp:extent cx="6184900" cy="4363085"/>
            <wp:effectExtent l="0" t="0" r="6350" b="0"/>
            <wp:docPr id="17" name="Picture 17" descr="A screenshot illustrating how contents can be cleared from a row, or a row deleted, when a mistake has been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illustrating how contents can be cleared from a row, or a row deleted, when a mistake has been made."/>
                    <pic:cNvPicPr/>
                  </pic:nvPicPr>
                  <pic:blipFill>
                    <a:blip r:embed="rId19"/>
                    <a:stretch>
                      <a:fillRect/>
                    </a:stretch>
                  </pic:blipFill>
                  <pic:spPr>
                    <a:xfrm>
                      <a:off x="0" y="0"/>
                      <a:ext cx="6184900" cy="4363085"/>
                    </a:xfrm>
                    <a:prstGeom prst="rect">
                      <a:avLst/>
                    </a:prstGeom>
                  </pic:spPr>
                </pic:pic>
              </a:graphicData>
            </a:graphic>
          </wp:inline>
        </w:drawing>
      </w:r>
    </w:p>
    <w:p w14:paraId="6F370AB3" w14:textId="3ED884D3" w:rsidR="00597409" w:rsidRPr="00004731" w:rsidRDefault="00796A0C" w:rsidP="00597409">
      <w:pPr>
        <w:pStyle w:val="Heading2"/>
      </w:pPr>
      <w:r>
        <w:t>I was unable to collect a sample</w:t>
      </w:r>
      <w:r w:rsidR="00597409" w:rsidRPr="00004731">
        <w:t>– how do I record this?</w:t>
      </w:r>
    </w:p>
    <w:p w14:paraId="2DA26426" w14:textId="153F112E" w:rsidR="00597409" w:rsidRDefault="00597409" w:rsidP="004E6166">
      <w:pPr>
        <w:tabs>
          <w:tab w:val="left" w:pos="4395"/>
        </w:tabs>
        <w:spacing w:after="240"/>
      </w:pPr>
      <w:r w:rsidRPr="06A5F54B">
        <w:t>Complete a row for the borehole and month in question. Leave the monitoring result blank, this way we know an attempt was made to sample.</w:t>
      </w:r>
      <w:r w:rsidR="007D4EFC" w:rsidRPr="06A5F54B">
        <w:t xml:space="preserve"> You may wish to supply the reason for the missing sample result separately by </w:t>
      </w:r>
      <w:proofErr w:type="gramStart"/>
      <w:r w:rsidR="007D4EFC" w:rsidRPr="06A5F54B">
        <w:t>email,</w:t>
      </w:r>
      <w:r w:rsidR="004E6166">
        <w:t xml:space="preserve"> </w:t>
      </w:r>
      <w:r w:rsidR="007D4EFC" w:rsidRPr="06A5F54B">
        <w:t>and</w:t>
      </w:r>
      <w:proofErr w:type="gramEnd"/>
      <w:r w:rsidR="007D4EFC" w:rsidRPr="06A5F54B">
        <w:t xml:space="preserve"> </w:t>
      </w:r>
      <w:r w:rsidR="00D55359" w:rsidRPr="06A5F54B">
        <w:t xml:space="preserve">include it in your </w:t>
      </w:r>
      <w:r w:rsidR="00575FF9" w:rsidRPr="06A5F54B">
        <w:t>A</w:t>
      </w:r>
      <w:r w:rsidR="00D55359" w:rsidRPr="06A5F54B">
        <w:t xml:space="preserve">nnual </w:t>
      </w:r>
      <w:r w:rsidR="00575FF9" w:rsidRPr="06A5F54B">
        <w:t>M</w:t>
      </w:r>
      <w:r w:rsidR="00D55359" w:rsidRPr="06A5F54B">
        <w:t xml:space="preserve">onitoring </w:t>
      </w:r>
      <w:r w:rsidR="00575FF9" w:rsidRPr="06A5F54B">
        <w:t>R</w:t>
      </w:r>
      <w:r w:rsidR="00D55359" w:rsidRPr="06A5F54B">
        <w:t>eport.</w:t>
      </w:r>
    </w:p>
    <w:p w14:paraId="38ECBD7A" w14:textId="77777777" w:rsidR="00FE0A7D" w:rsidRDefault="00FE0A7D" w:rsidP="005B790C">
      <w:pPr>
        <w:spacing w:after="240"/>
        <w:rPr>
          <w:rFonts w:cstheme="minorHAnsi"/>
        </w:rPr>
      </w:pPr>
    </w:p>
    <w:p w14:paraId="34189944" w14:textId="6BED2DF4" w:rsidR="008001E9" w:rsidRDefault="008001E9" w:rsidP="008001E9">
      <w:pPr>
        <w:spacing w:after="240"/>
        <w:rPr>
          <w:rFonts w:cstheme="minorHAnsi"/>
        </w:rPr>
      </w:pPr>
      <w:r>
        <w:rPr>
          <w:rFonts w:ascii="Arial" w:eastAsia="Times New Roman" w:hAnsi="Arial" w:cs="Arial"/>
          <w:b/>
          <w:bCs/>
        </w:rPr>
        <w:t>Figure 7</w:t>
      </w:r>
      <w:r w:rsidRPr="00AE1DFE">
        <w:rPr>
          <w:rFonts w:ascii="Arial" w:eastAsia="Times New Roman" w:hAnsi="Arial" w:cs="Arial"/>
          <w:b/>
          <w:bCs/>
        </w:rPr>
        <w:t xml:space="preserve">: </w:t>
      </w:r>
      <w:r>
        <w:rPr>
          <w:rFonts w:ascii="Arial" w:eastAsia="Times New Roman" w:hAnsi="Arial" w:cs="Arial"/>
          <w:b/>
          <w:bCs/>
        </w:rPr>
        <w:t>Missing sample results</w:t>
      </w:r>
    </w:p>
    <w:p w14:paraId="394D8D6B" w14:textId="1536619A" w:rsidR="00597409" w:rsidRPr="002F5816" w:rsidRDefault="008001E9" w:rsidP="00004731">
      <w:pPr>
        <w:rPr>
          <w:rFonts w:cstheme="minorHAnsi"/>
        </w:rPr>
      </w:pPr>
      <w:r w:rsidRPr="008001E9">
        <w:rPr>
          <w:rFonts w:cstheme="minorHAnsi"/>
          <w:noProof/>
        </w:rPr>
        <w:drawing>
          <wp:inline distT="0" distB="0" distL="0" distR="0" wp14:anchorId="624B1B6C" wp14:editId="4B4368BF">
            <wp:extent cx="4257675" cy="1596629"/>
            <wp:effectExtent l="0" t="0" r="0" b="3810"/>
            <wp:docPr id="18" name="Picture 18" descr="A screenshot showing how missing sample results should be recorded - one row has monitoring point ID and Sample date completed, but the sample results left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showing how missing sample results should be recorded - one row has monitoring point ID and Sample date completed, but the sample results left blank."/>
                    <pic:cNvPicPr/>
                  </pic:nvPicPr>
                  <pic:blipFill>
                    <a:blip r:embed="rId20"/>
                    <a:stretch>
                      <a:fillRect/>
                    </a:stretch>
                  </pic:blipFill>
                  <pic:spPr>
                    <a:xfrm>
                      <a:off x="0" y="0"/>
                      <a:ext cx="4291725" cy="1609398"/>
                    </a:xfrm>
                    <a:prstGeom prst="rect">
                      <a:avLst/>
                    </a:prstGeom>
                  </pic:spPr>
                </pic:pic>
              </a:graphicData>
            </a:graphic>
          </wp:inline>
        </w:drawing>
      </w:r>
    </w:p>
    <w:p w14:paraId="68BE8CCF" w14:textId="77777777" w:rsidR="007114A7" w:rsidRDefault="007114A7" w:rsidP="005965EB">
      <w:pPr>
        <w:keepNext/>
        <w:keepLines/>
        <w:spacing w:after="240" w:line="276" w:lineRule="auto"/>
        <w:outlineLvl w:val="1"/>
      </w:pPr>
    </w:p>
    <w:p w14:paraId="6C22F46E" w14:textId="3124A806" w:rsidR="6D1BFFA8" w:rsidRDefault="6D1BFFA8" w:rsidP="3DB1ECA8">
      <w:pPr>
        <w:pStyle w:val="Heading2"/>
      </w:pPr>
      <w:r>
        <w:t>My sample is below the limit of detection – how do I record this?</w:t>
      </w:r>
    </w:p>
    <w:p w14:paraId="0BE80EED" w14:textId="648D4440" w:rsidR="007114A7" w:rsidRDefault="57C4721B" w:rsidP="007114A7">
      <w:r>
        <w:t>If your sample has been reported as being below the limit of detection, please report this as 0. We may review this position in the future if it becomes necessary.</w:t>
      </w:r>
    </w:p>
    <w:p w14:paraId="228F52B9" w14:textId="271DD498" w:rsidR="3DB1ECA8" w:rsidRDefault="3DB1ECA8" w:rsidP="3DB1ECA8"/>
    <w:p w14:paraId="6C1194C7" w14:textId="77777777" w:rsidR="007114A7" w:rsidRPr="007114A7" w:rsidRDefault="007114A7" w:rsidP="007114A7"/>
    <w:p w14:paraId="6F90B013" w14:textId="2B6AF227" w:rsidR="005965EB" w:rsidRDefault="005965EB" w:rsidP="005965EB">
      <w:pPr>
        <w:keepNext/>
        <w:keepLines/>
        <w:spacing w:after="240" w:line="276" w:lineRule="auto"/>
        <w:outlineLvl w:val="1"/>
      </w:pPr>
      <w:r>
        <w:br w:type="page"/>
      </w:r>
    </w:p>
    <w:p w14:paraId="59C6F7CA" w14:textId="692946DE" w:rsidR="00AE1DFE" w:rsidRPr="004E6166" w:rsidRDefault="00AE1DFE" w:rsidP="00AE1DFE">
      <w:pPr>
        <w:spacing w:after="240"/>
        <w:rPr>
          <w:sz w:val="32"/>
          <w:szCs w:val="32"/>
        </w:rPr>
      </w:pPr>
      <w:r w:rsidRPr="004E6166">
        <w:rPr>
          <w:sz w:val="32"/>
          <w:szCs w:val="32"/>
        </w:rPr>
        <w:t xml:space="preserve">For information on accessing this document in an alternative format or language, please contact SEPA by emailing </w:t>
      </w:r>
      <w:hyperlink r:id="rId21" w:history="1">
        <w:r w:rsidRPr="004E6166">
          <w:rPr>
            <w:color w:val="016574"/>
            <w:sz w:val="32"/>
            <w:szCs w:val="32"/>
            <w:u w:val="single"/>
          </w:rPr>
          <w:t>equalities@sepa.org.uk</w:t>
        </w:r>
      </w:hyperlink>
    </w:p>
    <w:p w14:paraId="411CDB32" w14:textId="77777777" w:rsidR="00AE1DFE" w:rsidRPr="004E6166" w:rsidRDefault="00AE1DFE" w:rsidP="00AE1DFE">
      <w:pPr>
        <w:spacing w:after="240"/>
        <w:rPr>
          <w:sz w:val="32"/>
          <w:szCs w:val="32"/>
        </w:rPr>
      </w:pPr>
      <w:r w:rsidRPr="004E6166">
        <w:rPr>
          <w:sz w:val="32"/>
          <w:szCs w:val="32"/>
        </w:rPr>
        <w:t xml:space="preserve">If you are a user of British Sign Language (BSL), the Contact Scotland BSL service gives you access to an online interpreter, enabling you to communicate with us using sign language. </w:t>
      </w:r>
      <w:hyperlink r:id="rId22" w:history="1">
        <w:r w:rsidRPr="004E6166">
          <w:rPr>
            <w:color w:val="016574"/>
            <w:sz w:val="32"/>
            <w:szCs w:val="32"/>
            <w:u w:val="single"/>
          </w:rPr>
          <w:t>contactscotland-bsl.org</w:t>
        </w:r>
      </w:hyperlink>
    </w:p>
    <w:sectPr w:rsidR="00AE1DFE" w:rsidRPr="004E6166" w:rsidSect="00464EE8">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3FC0" w14:textId="77777777" w:rsidR="00EA2755" w:rsidRDefault="00EA2755" w:rsidP="00660C79">
      <w:pPr>
        <w:spacing w:line="240" w:lineRule="auto"/>
      </w:pPr>
      <w:r>
        <w:separator/>
      </w:r>
    </w:p>
  </w:endnote>
  <w:endnote w:type="continuationSeparator" w:id="0">
    <w:p w14:paraId="27B9A01D" w14:textId="77777777" w:rsidR="00EA2755" w:rsidRDefault="00EA2755" w:rsidP="00660C79">
      <w:pPr>
        <w:spacing w:line="240" w:lineRule="auto"/>
      </w:pPr>
      <w:r>
        <w:continuationSeparator/>
      </w:r>
    </w:p>
  </w:endnote>
  <w:endnote w:type="continuationNotice" w:id="1">
    <w:p w14:paraId="17C7D405" w14:textId="77777777" w:rsidR="00EA2755" w:rsidRDefault="00EA27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4E5B"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59CB83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0854414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81E9" w14:textId="77777777" w:rsidR="00EC6A73" w:rsidRDefault="00CE7AD0" w:rsidP="00917BB1">
    <w:pPr>
      <w:pStyle w:val="Footer"/>
      <w:ind w:right="360"/>
    </w:pPr>
    <w:r>
      <w:rPr>
        <w:noProof/>
      </w:rPr>
      <mc:AlternateContent>
        <mc:Choice Requires="wps">
          <w:drawing>
            <wp:anchor distT="0" distB="0" distL="114300" distR="114300" simplePos="0" relativeHeight="251658244" behindDoc="0" locked="0" layoutInCell="0" allowOverlap="1" wp14:anchorId="53402694" wp14:editId="5F14D05C">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8D67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40269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2348D67E"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164B871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C8A3609" wp14:editId="1D47BE3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3A65A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A8B113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2149B8" w14:textId="77777777" w:rsidR="00917BB1" w:rsidRDefault="00917BB1" w:rsidP="00917BB1">
    <w:pPr>
      <w:pStyle w:val="Footer"/>
      <w:ind w:right="360"/>
    </w:pPr>
    <w:r>
      <w:rPr>
        <w:noProof/>
      </w:rPr>
      <w:drawing>
        <wp:inline distT="0" distB="0" distL="0" distR="0" wp14:anchorId="6459916F" wp14:editId="5B2D2B6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56FC" w14:textId="77777777" w:rsidR="00CE7AD0" w:rsidRDefault="00CE7AD0">
    <w:pPr>
      <w:pStyle w:val="Footer"/>
    </w:pPr>
    <w:r>
      <w:rPr>
        <w:noProof/>
      </w:rPr>
      <mc:AlternateContent>
        <mc:Choice Requires="wps">
          <w:drawing>
            <wp:anchor distT="0" distB="0" distL="114300" distR="114300" simplePos="0" relativeHeight="251658245" behindDoc="0" locked="0" layoutInCell="0" allowOverlap="1" wp14:anchorId="2EC73F94" wp14:editId="2CDEECE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2495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C73F94"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5B22495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B449" w14:textId="77777777" w:rsidR="00EA2755" w:rsidRDefault="00EA2755" w:rsidP="00660C79">
      <w:pPr>
        <w:spacing w:line="240" w:lineRule="auto"/>
      </w:pPr>
      <w:r>
        <w:separator/>
      </w:r>
    </w:p>
  </w:footnote>
  <w:footnote w:type="continuationSeparator" w:id="0">
    <w:p w14:paraId="6B3210D5" w14:textId="77777777" w:rsidR="00EA2755" w:rsidRDefault="00EA2755" w:rsidP="00660C79">
      <w:pPr>
        <w:spacing w:line="240" w:lineRule="auto"/>
      </w:pPr>
      <w:r>
        <w:continuationSeparator/>
      </w:r>
    </w:p>
  </w:footnote>
  <w:footnote w:type="continuationNotice" w:id="1">
    <w:p w14:paraId="3427A3E1" w14:textId="77777777" w:rsidR="00EA2755" w:rsidRDefault="00EA27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3F9" w14:textId="2B1EC715" w:rsidR="008D113C" w:rsidRPr="00917BB1" w:rsidRDefault="00CE7AD0"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5408A6E1" wp14:editId="6AF6D8AE">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1EBB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08A6E1" id="_x0000_t202" coordsize="21600,21600" o:spt="202" path="m,l,21600r21600,l21600,xe">
              <v:stroke joinstyle="miter"/>
              <v:path gradientshapeok="t" o:connecttype="rect"/>
            </v:shapetype>
            <v:shape id="Text Box 1" o:spid="_x0000_s1027"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0451EBB7"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0F18CC">
      <w:rPr>
        <w:color w:val="6E7571" w:themeColor="text2"/>
      </w:rPr>
      <w:t>How to fill in my Landfill Emissions Return</w:t>
    </w:r>
  </w:p>
  <w:p w14:paraId="3889C54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AE38E57" wp14:editId="26D84E4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119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E70C" w14:textId="77777777" w:rsidR="00CE7AD0" w:rsidRDefault="00CE7AD0">
    <w:pPr>
      <w:pStyle w:val="Header"/>
    </w:pPr>
    <w:r>
      <w:rPr>
        <w:noProof/>
      </w:rPr>
      <mc:AlternateContent>
        <mc:Choice Requires="wps">
          <w:drawing>
            <wp:anchor distT="0" distB="0" distL="114300" distR="114300" simplePos="0" relativeHeight="251658243" behindDoc="0" locked="0" layoutInCell="0" allowOverlap="1" wp14:anchorId="6EE73E0C" wp14:editId="38444992">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8B4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E73E0C"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4F08B4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35"/>
    <w:rsid w:val="00004731"/>
    <w:rsid w:val="00010737"/>
    <w:rsid w:val="00031209"/>
    <w:rsid w:val="00032829"/>
    <w:rsid w:val="00040561"/>
    <w:rsid w:val="00053440"/>
    <w:rsid w:val="00070937"/>
    <w:rsid w:val="00081B7F"/>
    <w:rsid w:val="0008411D"/>
    <w:rsid w:val="000B2B52"/>
    <w:rsid w:val="000B7559"/>
    <w:rsid w:val="000C0291"/>
    <w:rsid w:val="000E0D15"/>
    <w:rsid w:val="000E2D32"/>
    <w:rsid w:val="000F18CC"/>
    <w:rsid w:val="000F548A"/>
    <w:rsid w:val="00104FD9"/>
    <w:rsid w:val="00105F31"/>
    <w:rsid w:val="001138C7"/>
    <w:rsid w:val="0016625F"/>
    <w:rsid w:val="00194431"/>
    <w:rsid w:val="001A5D06"/>
    <w:rsid w:val="001B217A"/>
    <w:rsid w:val="001C3E9E"/>
    <w:rsid w:val="001C7E94"/>
    <w:rsid w:val="001D4968"/>
    <w:rsid w:val="001D7128"/>
    <w:rsid w:val="0021145B"/>
    <w:rsid w:val="002115E1"/>
    <w:rsid w:val="002312ED"/>
    <w:rsid w:val="00231FBA"/>
    <w:rsid w:val="00236552"/>
    <w:rsid w:val="0027055B"/>
    <w:rsid w:val="0027183F"/>
    <w:rsid w:val="00281BB1"/>
    <w:rsid w:val="00290B1F"/>
    <w:rsid w:val="002A31C1"/>
    <w:rsid w:val="002A3956"/>
    <w:rsid w:val="002B022B"/>
    <w:rsid w:val="002B5CE4"/>
    <w:rsid w:val="002C28AA"/>
    <w:rsid w:val="002F0CF7"/>
    <w:rsid w:val="002F323C"/>
    <w:rsid w:val="002F5816"/>
    <w:rsid w:val="002F5F3D"/>
    <w:rsid w:val="0030096D"/>
    <w:rsid w:val="00317618"/>
    <w:rsid w:val="0032361D"/>
    <w:rsid w:val="00323C33"/>
    <w:rsid w:val="00326D35"/>
    <w:rsid w:val="00346D16"/>
    <w:rsid w:val="00347CD0"/>
    <w:rsid w:val="003508EB"/>
    <w:rsid w:val="00353AD3"/>
    <w:rsid w:val="0035650F"/>
    <w:rsid w:val="00385300"/>
    <w:rsid w:val="003931B3"/>
    <w:rsid w:val="003A0679"/>
    <w:rsid w:val="003A7F60"/>
    <w:rsid w:val="003B28DB"/>
    <w:rsid w:val="003C2909"/>
    <w:rsid w:val="003C4E27"/>
    <w:rsid w:val="003F5384"/>
    <w:rsid w:val="004073BC"/>
    <w:rsid w:val="00407A23"/>
    <w:rsid w:val="00413EB6"/>
    <w:rsid w:val="00416918"/>
    <w:rsid w:val="004335FD"/>
    <w:rsid w:val="004431D5"/>
    <w:rsid w:val="00444181"/>
    <w:rsid w:val="00444888"/>
    <w:rsid w:val="00444AA1"/>
    <w:rsid w:val="0044628F"/>
    <w:rsid w:val="00464EE8"/>
    <w:rsid w:val="004A0035"/>
    <w:rsid w:val="004C769A"/>
    <w:rsid w:val="004D42A7"/>
    <w:rsid w:val="004E6166"/>
    <w:rsid w:val="004E6389"/>
    <w:rsid w:val="00500FE7"/>
    <w:rsid w:val="005215A7"/>
    <w:rsid w:val="0052425B"/>
    <w:rsid w:val="00551989"/>
    <w:rsid w:val="005662C9"/>
    <w:rsid w:val="00575FF9"/>
    <w:rsid w:val="0058022A"/>
    <w:rsid w:val="005947A1"/>
    <w:rsid w:val="005965EB"/>
    <w:rsid w:val="00597409"/>
    <w:rsid w:val="005A13B5"/>
    <w:rsid w:val="005A355E"/>
    <w:rsid w:val="005B790C"/>
    <w:rsid w:val="005D1213"/>
    <w:rsid w:val="005E5E68"/>
    <w:rsid w:val="005F33D7"/>
    <w:rsid w:val="005F4242"/>
    <w:rsid w:val="00611D96"/>
    <w:rsid w:val="00611DC1"/>
    <w:rsid w:val="00615A0D"/>
    <w:rsid w:val="0062156C"/>
    <w:rsid w:val="006243FF"/>
    <w:rsid w:val="006264C0"/>
    <w:rsid w:val="00626FBD"/>
    <w:rsid w:val="006318C6"/>
    <w:rsid w:val="0063652C"/>
    <w:rsid w:val="00645728"/>
    <w:rsid w:val="00645821"/>
    <w:rsid w:val="00660C79"/>
    <w:rsid w:val="006632CC"/>
    <w:rsid w:val="006649E2"/>
    <w:rsid w:val="00671ABC"/>
    <w:rsid w:val="006762B5"/>
    <w:rsid w:val="00677597"/>
    <w:rsid w:val="006A409A"/>
    <w:rsid w:val="006D16CE"/>
    <w:rsid w:val="006E0F7D"/>
    <w:rsid w:val="00705A86"/>
    <w:rsid w:val="007114A7"/>
    <w:rsid w:val="00723199"/>
    <w:rsid w:val="007403FB"/>
    <w:rsid w:val="0075006F"/>
    <w:rsid w:val="00772D59"/>
    <w:rsid w:val="00781CB7"/>
    <w:rsid w:val="00796A0C"/>
    <w:rsid w:val="007A047A"/>
    <w:rsid w:val="007A398C"/>
    <w:rsid w:val="007A61BF"/>
    <w:rsid w:val="007C3F12"/>
    <w:rsid w:val="007D0402"/>
    <w:rsid w:val="007D441B"/>
    <w:rsid w:val="007D4EFC"/>
    <w:rsid w:val="007D6D26"/>
    <w:rsid w:val="008001E9"/>
    <w:rsid w:val="00801105"/>
    <w:rsid w:val="00825043"/>
    <w:rsid w:val="00835F59"/>
    <w:rsid w:val="00861B46"/>
    <w:rsid w:val="00873705"/>
    <w:rsid w:val="008B3784"/>
    <w:rsid w:val="008C1A73"/>
    <w:rsid w:val="008C2499"/>
    <w:rsid w:val="008C630D"/>
    <w:rsid w:val="008D113C"/>
    <w:rsid w:val="008D376F"/>
    <w:rsid w:val="008E3B32"/>
    <w:rsid w:val="008E61FD"/>
    <w:rsid w:val="00904ABB"/>
    <w:rsid w:val="00916719"/>
    <w:rsid w:val="00917BB1"/>
    <w:rsid w:val="00931637"/>
    <w:rsid w:val="00952091"/>
    <w:rsid w:val="0096083B"/>
    <w:rsid w:val="0096765D"/>
    <w:rsid w:val="00975D21"/>
    <w:rsid w:val="0098021A"/>
    <w:rsid w:val="00980531"/>
    <w:rsid w:val="009A240D"/>
    <w:rsid w:val="009B0185"/>
    <w:rsid w:val="009B301A"/>
    <w:rsid w:val="009D1247"/>
    <w:rsid w:val="009D2238"/>
    <w:rsid w:val="009F6295"/>
    <w:rsid w:val="00A269DA"/>
    <w:rsid w:val="00A368F6"/>
    <w:rsid w:val="00A44F8B"/>
    <w:rsid w:val="00A524FE"/>
    <w:rsid w:val="00A53800"/>
    <w:rsid w:val="00A62B77"/>
    <w:rsid w:val="00A63AC6"/>
    <w:rsid w:val="00A6752A"/>
    <w:rsid w:val="00A81BE9"/>
    <w:rsid w:val="00A823F1"/>
    <w:rsid w:val="00A84BE2"/>
    <w:rsid w:val="00A9349C"/>
    <w:rsid w:val="00AA38A4"/>
    <w:rsid w:val="00AC24B0"/>
    <w:rsid w:val="00AE068C"/>
    <w:rsid w:val="00AE1DFE"/>
    <w:rsid w:val="00AF634B"/>
    <w:rsid w:val="00AF6887"/>
    <w:rsid w:val="00B144BA"/>
    <w:rsid w:val="00B33A7E"/>
    <w:rsid w:val="00B40F45"/>
    <w:rsid w:val="00B46E48"/>
    <w:rsid w:val="00B50AEE"/>
    <w:rsid w:val="00B54CF4"/>
    <w:rsid w:val="00B67F11"/>
    <w:rsid w:val="00B74F60"/>
    <w:rsid w:val="00BB5CDA"/>
    <w:rsid w:val="00BE21EE"/>
    <w:rsid w:val="00BE6B53"/>
    <w:rsid w:val="00BF41DA"/>
    <w:rsid w:val="00BF5CA8"/>
    <w:rsid w:val="00C01E91"/>
    <w:rsid w:val="00C146A8"/>
    <w:rsid w:val="00C569B9"/>
    <w:rsid w:val="00C702A2"/>
    <w:rsid w:val="00C73E3A"/>
    <w:rsid w:val="00C857F2"/>
    <w:rsid w:val="00CA2EB2"/>
    <w:rsid w:val="00CA6D5A"/>
    <w:rsid w:val="00CB1490"/>
    <w:rsid w:val="00CD0362"/>
    <w:rsid w:val="00CD6AC0"/>
    <w:rsid w:val="00CE311F"/>
    <w:rsid w:val="00CE4F82"/>
    <w:rsid w:val="00CE7AD0"/>
    <w:rsid w:val="00CF7EFB"/>
    <w:rsid w:val="00D02181"/>
    <w:rsid w:val="00D0490E"/>
    <w:rsid w:val="00D268FB"/>
    <w:rsid w:val="00D327DB"/>
    <w:rsid w:val="00D35448"/>
    <w:rsid w:val="00D455C0"/>
    <w:rsid w:val="00D55359"/>
    <w:rsid w:val="00D843D4"/>
    <w:rsid w:val="00D9155A"/>
    <w:rsid w:val="00DA79DB"/>
    <w:rsid w:val="00DA7F8A"/>
    <w:rsid w:val="00DB3D44"/>
    <w:rsid w:val="00DE25E8"/>
    <w:rsid w:val="00E0189B"/>
    <w:rsid w:val="00E078D4"/>
    <w:rsid w:val="00E11A56"/>
    <w:rsid w:val="00E251B0"/>
    <w:rsid w:val="00E37F94"/>
    <w:rsid w:val="00E67C75"/>
    <w:rsid w:val="00E81EE4"/>
    <w:rsid w:val="00EA2755"/>
    <w:rsid w:val="00EA72BA"/>
    <w:rsid w:val="00EC6077"/>
    <w:rsid w:val="00EC6A73"/>
    <w:rsid w:val="00ED3FDA"/>
    <w:rsid w:val="00EE05A6"/>
    <w:rsid w:val="00EE54FD"/>
    <w:rsid w:val="00EE6072"/>
    <w:rsid w:val="00F033A6"/>
    <w:rsid w:val="00F06475"/>
    <w:rsid w:val="00F0686D"/>
    <w:rsid w:val="00F07048"/>
    <w:rsid w:val="00F10E16"/>
    <w:rsid w:val="00F14455"/>
    <w:rsid w:val="00F40E54"/>
    <w:rsid w:val="00F435F3"/>
    <w:rsid w:val="00F54326"/>
    <w:rsid w:val="00F70041"/>
    <w:rsid w:val="00F72274"/>
    <w:rsid w:val="00F74D2D"/>
    <w:rsid w:val="00F876B3"/>
    <w:rsid w:val="00FA7724"/>
    <w:rsid w:val="00FB0934"/>
    <w:rsid w:val="00FB1CA8"/>
    <w:rsid w:val="00FC18E3"/>
    <w:rsid w:val="00FC31AF"/>
    <w:rsid w:val="00FD73C3"/>
    <w:rsid w:val="00FE0A7D"/>
    <w:rsid w:val="00FE4110"/>
    <w:rsid w:val="00FF5D5A"/>
    <w:rsid w:val="034CD651"/>
    <w:rsid w:val="06A5F54B"/>
    <w:rsid w:val="13F9F3D8"/>
    <w:rsid w:val="17F2B4CA"/>
    <w:rsid w:val="1D400406"/>
    <w:rsid w:val="21CC12AD"/>
    <w:rsid w:val="2A3F9657"/>
    <w:rsid w:val="2C2575B4"/>
    <w:rsid w:val="2D240B7D"/>
    <w:rsid w:val="2F4F59FB"/>
    <w:rsid w:val="342810FA"/>
    <w:rsid w:val="38F7DBA8"/>
    <w:rsid w:val="3A7A4BE6"/>
    <w:rsid w:val="3DB1ECA8"/>
    <w:rsid w:val="40F388FC"/>
    <w:rsid w:val="436F78F1"/>
    <w:rsid w:val="4B08D5C3"/>
    <w:rsid w:val="4B274247"/>
    <w:rsid w:val="57C4721B"/>
    <w:rsid w:val="57C6EE37"/>
    <w:rsid w:val="5AFC084F"/>
    <w:rsid w:val="5AFD1AFA"/>
    <w:rsid w:val="60819CCD"/>
    <w:rsid w:val="6251E8F8"/>
    <w:rsid w:val="64BABDF0"/>
    <w:rsid w:val="669CB3AE"/>
    <w:rsid w:val="69FFD2E8"/>
    <w:rsid w:val="6BA54D3D"/>
    <w:rsid w:val="6D1BFFA8"/>
    <w:rsid w:val="752CF949"/>
    <w:rsid w:val="75893438"/>
    <w:rsid w:val="766BEE5E"/>
    <w:rsid w:val="7737DEEE"/>
    <w:rsid w:val="786D9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F2734"/>
  <w15:chartTrackingRefBased/>
  <w15:docId w15:val="{7A63831B-3260-4ACD-BAE0-364C7D85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BE6B53"/>
    <w:rPr>
      <w:sz w:val="16"/>
      <w:szCs w:val="16"/>
    </w:rPr>
  </w:style>
  <w:style w:type="paragraph" w:styleId="CommentText">
    <w:name w:val="annotation text"/>
    <w:basedOn w:val="Normal"/>
    <w:link w:val="CommentTextChar"/>
    <w:uiPriority w:val="99"/>
    <w:unhideWhenUsed/>
    <w:rsid w:val="00BE6B53"/>
    <w:pPr>
      <w:spacing w:line="240" w:lineRule="auto"/>
    </w:pPr>
    <w:rPr>
      <w:sz w:val="20"/>
      <w:szCs w:val="20"/>
    </w:rPr>
  </w:style>
  <w:style w:type="character" w:customStyle="1" w:styleId="CommentTextChar">
    <w:name w:val="Comment Text Char"/>
    <w:basedOn w:val="DefaultParagraphFont"/>
    <w:link w:val="CommentText"/>
    <w:uiPriority w:val="99"/>
    <w:rsid w:val="00BE6B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E6B53"/>
    <w:rPr>
      <w:b/>
      <w:bCs/>
    </w:rPr>
  </w:style>
  <w:style w:type="character" w:customStyle="1" w:styleId="CommentSubjectChar">
    <w:name w:val="Comment Subject Char"/>
    <w:basedOn w:val="CommentTextChar"/>
    <w:link w:val="CommentSubject"/>
    <w:uiPriority w:val="99"/>
    <w:semiHidden/>
    <w:rsid w:val="00BE6B53"/>
    <w:rPr>
      <w:rFonts w:eastAsiaTheme="minorEastAsia"/>
      <w:b/>
      <w:bCs/>
      <w:sz w:val="20"/>
      <w:szCs w:val="20"/>
    </w:rPr>
  </w:style>
  <w:style w:type="character" w:styleId="Mention">
    <w:name w:val="Mention"/>
    <w:basedOn w:val="DefaultParagraphFont"/>
    <w:uiPriority w:val="99"/>
    <w:unhideWhenUsed/>
    <w:rsid w:val="000F54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fill@sepa.org.uk" TargetMode="Externa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qualities@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contactscotland-bsl.org/"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1b49d-014c-4303-857c-88073c315517">
      <Terms xmlns="http://schemas.microsoft.com/office/infopath/2007/PartnerControls"/>
    </lcf76f155ced4ddcb4097134ff3c332f>
    <TaxCatchAll xmlns="6817a18b-ca13-4b62-8bc4-ed31bbcf9b80" xsi:nil="true"/>
    <SharedWithUsers xmlns="4091aca9-d0cd-45fe-8926-5f68776ac804">
      <UserInfo>
        <DisplayName>Ford, Franziska</DisplayName>
        <AccountId>89</AccountId>
        <AccountType/>
      </UserInfo>
      <UserInfo>
        <DisplayName>Devlin, Steven</DisplayName>
        <AccountId>20</AccountId>
        <AccountType/>
      </UserInfo>
      <UserInfo>
        <DisplayName>MacGregor, Shona</DisplayName>
        <AccountId>562</AccountId>
        <AccountType/>
      </UserInfo>
      <UserInfo>
        <DisplayName>Downey, Olivia</DisplayName>
        <AccountId>15</AccountId>
        <AccountType/>
      </UserInfo>
      <UserInfo>
        <DisplayName>Scott, Neil</DisplayName>
        <AccountId>200</AccountId>
        <AccountType/>
      </UserInfo>
      <UserInfo>
        <DisplayName>Davison, Cristina</DisplayName>
        <AccountId>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3FA6D39FD28498D7126A787C1F60A" ma:contentTypeVersion="18" ma:contentTypeDescription="Create a new document." ma:contentTypeScope="" ma:versionID="5698685a6b3c96e1d719d6e160e9cf1d">
  <xsd:schema xmlns:xsd="http://www.w3.org/2001/XMLSchema" xmlns:xs="http://www.w3.org/2001/XMLSchema" xmlns:p="http://schemas.microsoft.com/office/2006/metadata/properties" xmlns:ns2="7261b49d-014c-4303-857c-88073c315517" xmlns:ns3="4091aca9-d0cd-45fe-8926-5f68776ac804" xmlns:ns4="6817a18b-ca13-4b62-8bc4-ed31bbcf9b80" targetNamespace="http://schemas.microsoft.com/office/2006/metadata/properties" ma:root="true" ma:fieldsID="16285ab100275f9476b3ada3415c5c3f" ns2:_="" ns3:_="" ns4:_="">
    <xsd:import namespace="7261b49d-014c-4303-857c-88073c315517"/>
    <xsd:import namespace="4091aca9-d0cd-45fe-8926-5f68776ac804"/>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b49d-014c-4303-857c-88073c3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aca9-d0cd-45fe-8926-5f68776ac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cfadf84-2959-418a-ab5b-870ff986892d}" ma:internalName="TaxCatchAll" ma:showField="CatchAllData" ma:web="4091aca9-d0cd-45fe-8926-5f68776ac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DFFDB60-D404-41A0-A7E3-6C03896B040D}">
  <ds:schemaRefs>
    <ds:schemaRef ds:uri="http://purl.org/dc/dcmitype/"/>
    <ds:schemaRef ds:uri="6817a18b-ca13-4b62-8bc4-ed31bbcf9b80"/>
    <ds:schemaRef ds:uri="http://purl.org/dc/elements/1.1/"/>
    <ds:schemaRef ds:uri="http://purl.org/dc/terms/"/>
    <ds:schemaRef ds:uri="http://schemas.microsoft.com/office/2006/metadata/properties"/>
    <ds:schemaRef ds:uri="7261b49d-014c-4303-857c-88073c315517"/>
    <ds:schemaRef ds:uri="http://schemas.microsoft.com/office/2006/documentManagement/types"/>
    <ds:schemaRef ds:uri="http://schemas.openxmlformats.org/package/2006/metadata/core-properties"/>
    <ds:schemaRef ds:uri="http://schemas.microsoft.com/office/infopath/2007/PartnerControls"/>
    <ds:schemaRef ds:uri="4091aca9-d0cd-45fe-8926-5f68776ac804"/>
    <ds:schemaRef ds:uri="http://www.w3.org/XML/1998/namespace"/>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88D591FF-1A88-4408-9B5B-FFC5E7CCA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b49d-014c-4303-857c-88073c315517"/>
    <ds:schemaRef ds:uri="4091aca9-d0cd-45fe-8926-5f68776ac804"/>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SEPA_word_template_icon_cover.dotx</Template>
  <TotalTime>17</TotalTime>
  <Pages>1</Pages>
  <Words>1157</Words>
  <Characters>6600</Characters>
  <Application>Microsoft Office Word</Application>
  <DocSecurity>4</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Franziska</dc:creator>
  <cp:keywords/>
  <dc:description/>
  <cp:lastModifiedBy>Ford, Franziska</cp:lastModifiedBy>
  <cp:revision>29</cp:revision>
  <cp:lastPrinted>2023-03-24T04:44:00Z</cp:lastPrinted>
  <dcterms:created xsi:type="dcterms:W3CDTF">2024-09-10T17:11:00Z</dcterms:created>
  <dcterms:modified xsi:type="dcterms:W3CDTF">2025-02-13T13:57:00Z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0x0101002493FA6D39FD28498D7126A787C1F60A</vt:lpwstr>
  </property>
  <property fmtid="{D5CDD505-2E9C-101B-9397-08002B2CF9AE}" pid="10" name="MediaServiceImageTags">
    <vt:lpwstr/>
  </property>
  <property fmtid="{D5CDD505-2E9C-101B-9397-08002B2CF9AE}" pid="11" name="Order">
    <vt:r8>704100</vt:r8>
  </property>
  <property fmtid="{D5CDD505-2E9C-101B-9397-08002B2CF9AE}" pid="12" name="ComplianceAssetId">
    <vt:lpwstr/>
  </property>
  <property fmtid="{D5CDD505-2E9C-101B-9397-08002B2CF9AE}" pid="13" name="_activity">
    <vt:lpwstr>{"FileActivityType":"9","FileActivityTimeStamp":"2023-09-05T12:47:12.257Z","FileActivityUsersOnPage":[{"DisplayName":"Downey, Olivia","Id":"olivia.downey@sepa.org.uk"},{"DisplayName":"Scott, Neil","Id":"neil.scott@sepa.org.uk"}],"FileActivityNavigationId":null}</vt:lpwstr>
  </property>
  <property fmtid="{D5CDD505-2E9C-101B-9397-08002B2CF9AE}" pid="14" name="_ExtendedDescription">
    <vt:lpwstr/>
  </property>
  <property fmtid="{D5CDD505-2E9C-101B-9397-08002B2CF9AE}" pid="15" name="TriggerFlowInfo">
    <vt:lpwstr/>
  </property>
</Properties>
</file>