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B524" w14:textId="59DFD965" w:rsidR="007213A4" w:rsidRDefault="007213A4" w:rsidP="00587EA6">
      <w:pPr>
        <w:pStyle w:val="Heading1"/>
        <w:rPr>
          <w:rFonts w:asciiTheme="minorHAnsi" w:eastAsiaTheme="minorEastAsia" w:hAnsiTheme="minorHAnsi" w:cstheme="minorBidi"/>
          <w:b w:val="0"/>
          <w:color w:val="auto"/>
          <w:sz w:val="24"/>
          <w:szCs w:val="24"/>
        </w:rPr>
      </w:pPr>
      <w:r>
        <w:rPr>
          <w:noProof/>
        </w:rPr>
        <w:drawing>
          <wp:anchor distT="0" distB="0" distL="114300" distR="114300" simplePos="0" relativeHeight="251658241" behindDoc="1" locked="0" layoutInCell="1" allowOverlap="1" wp14:anchorId="528DA00C" wp14:editId="08726AF0">
            <wp:simplePos x="0" y="0"/>
            <wp:positionH relativeFrom="column">
              <wp:posOffset>-532765</wp:posOffset>
            </wp:positionH>
            <wp:positionV relativeFrom="paragraph">
              <wp:posOffset>-675640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9" behindDoc="0" locked="1" layoutInCell="1" allowOverlap="1" wp14:anchorId="493D3DE2" wp14:editId="128B154F">
                <wp:simplePos x="0" y="0"/>
                <wp:positionH relativeFrom="column">
                  <wp:posOffset>51435</wp:posOffset>
                </wp:positionH>
                <wp:positionV relativeFrom="paragraph">
                  <wp:posOffset>9105900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0523DB1" w14:textId="77777777" w:rsidR="007213A4" w:rsidRPr="009A240D" w:rsidRDefault="007213A4" w:rsidP="007213A4">
                            <w:pPr>
                              <w:pStyle w:val="BodyText1"/>
                              <w:rPr>
                                <w:color w:val="FFFFFF" w:themeColor="background1"/>
                              </w:rPr>
                            </w:pPr>
                            <w:r>
                              <w:rPr>
                                <w:color w:val="FFFFFF" w:themeColor="background1"/>
                              </w:rPr>
                              <w:t>July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D3DE2" id="_x0000_t202" coordsize="21600,21600" o:spt="202" path="m,l,21600r21600,l21600,xe">
                <v:stroke joinstyle="miter"/>
                <v:path gradientshapeok="t" o:connecttype="rect"/>
              </v:shapetype>
              <v:shape id="Text Box 3" o:spid="_x0000_s1026" type="#_x0000_t202" alt="&quot;&quot;" style="position:absolute;margin-left:4.05pt;margin-top:717pt;width:339.25pt;height:14.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" filled="f" stroked="f" strokeweight=".5pt">
                <v:textbox inset="0,0,0,0">
                  <w:txbxContent>
                    <w:p w14:paraId="20523DB1" w14:textId="77777777" w:rsidR="007213A4" w:rsidRPr="009A240D" w:rsidRDefault="007213A4" w:rsidP="007213A4">
                      <w:pPr>
                        <w:pStyle w:val="BodyText1"/>
                        <w:rPr>
                          <w:color w:val="FFFFFF" w:themeColor="background1"/>
                        </w:rPr>
                      </w:pPr>
                      <w:r>
                        <w:rPr>
                          <w:color w:val="FFFFFF" w:themeColor="background1"/>
                        </w:rPr>
                        <w:t>July 2024</w:t>
                      </w:r>
                    </w:p>
                  </w:txbxContent>
                </v:textbox>
                <w10:anchorlock/>
              </v:shape>
            </w:pict>
          </mc:Fallback>
        </mc:AlternateContent>
      </w:r>
    </w:p>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0196B8AA" w14:textId="1C148285" w:rsidR="004073BC" w:rsidRDefault="00CF7EFB" w:rsidP="00587EA6">
          <w:pPr>
            <w:pStyle w:val="Heading1"/>
          </w:pPr>
          <w:r>
            <w:rPr>
              <w:noProof/>
            </w:rPr>
            <w:drawing>
              <wp:inline distT="0" distB="0" distL="0" distR="0" wp14:anchorId="5B970D1F" wp14:editId="4CDF477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E36FAF9" w14:textId="77777777" w:rsidR="004073BC" w:rsidRDefault="004073BC" w:rsidP="008C1A73"/>
        <w:p w14:paraId="6E46D22F" w14:textId="77777777" w:rsidR="004073BC" w:rsidRDefault="004073BC" w:rsidP="008C1A73"/>
        <w:p w14:paraId="2DFA5577" w14:textId="77777777" w:rsidR="004073BC" w:rsidRDefault="004073BC" w:rsidP="008C1A73"/>
        <w:p w14:paraId="77AD862D" w14:textId="77777777" w:rsidR="004073BC" w:rsidRDefault="004073BC" w:rsidP="008C1A73"/>
        <w:p w14:paraId="57016548" w14:textId="77777777" w:rsidR="004073BC" w:rsidRDefault="004073BC" w:rsidP="008C1A73"/>
        <w:p w14:paraId="28A180EE" w14:textId="2440C94C" w:rsidR="00801105" w:rsidRPr="00F63596" w:rsidRDefault="007735FD" w:rsidP="00F63596">
          <w:pPr>
            <w:pStyle w:val="Heading1"/>
            <w:spacing w:line="360" w:lineRule="auto"/>
            <w:rPr>
              <w:color w:val="FFFFFF" w:themeColor="background1"/>
              <w:sz w:val="48"/>
              <w:szCs w:val="48"/>
            </w:rPr>
          </w:pPr>
          <w:r w:rsidRPr="00F63596">
            <w:rPr>
              <w:color w:val="FFFFFF" w:themeColor="background1"/>
              <w:sz w:val="48"/>
              <w:szCs w:val="48"/>
            </w:rPr>
            <w:t xml:space="preserve">Hydrogeological </w:t>
          </w:r>
          <w:r w:rsidR="00C05991" w:rsidRPr="00F63596">
            <w:rPr>
              <w:color w:val="FFFFFF" w:themeColor="background1"/>
              <w:sz w:val="48"/>
              <w:szCs w:val="48"/>
            </w:rPr>
            <w:t>G</w:t>
          </w:r>
          <w:r w:rsidRPr="00F63596">
            <w:rPr>
              <w:color w:val="FFFFFF" w:themeColor="background1"/>
              <w:sz w:val="48"/>
              <w:szCs w:val="48"/>
            </w:rPr>
            <w:t xml:space="preserve">uidance </w:t>
          </w:r>
          <w:r w:rsidR="00A20732" w:rsidRPr="00F63596">
            <w:rPr>
              <w:color w:val="FFFFFF" w:themeColor="background1"/>
              <w:sz w:val="48"/>
              <w:szCs w:val="48"/>
            </w:rPr>
            <w:t>to Apply</w:t>
          </w:r>
          <w:r w:rsidR="00605CBD" w:rsidRPr="00F63596">
            <w:rPr>
              <w:color w:val="FFFFFF" w:themeColor="background1"/>
              <w:sz w:val="48"/>
              <w:szCs w:val="48"/>
            </w:rPr>
            <w:t xml:space="preserve"> for a</w:t>
          </w:r>
          <w:r w:rsidRPr="00F63596">
            <w:rPr>
              <w:color w:val="FFFFFF" w:themeColor="background1"/>
              <w:sz w:val="48"/>
              <w:szCs w:val="48"/>
            </w:rPr>
            <w:t xml:space="preserve"> </w:t>
          </w:r>
          <w:r w:rsidR="003273EF" w:rsidRPr="00F63596">
            <w:rPr>
              <w:color w:val="FFFFFF" w:themeColor="background1"/>
              <w:sz w:val="48"/>
              <w:szCs w:val="48"/>
            </w:rPr>
            <w:t>Licence</w:t>
          </w:r>
          <w:r w:rsidR="003A1416" w:rsidRPr="00F63596">
            <w:rPr>
              <w:color w:val="FFFFFF" w:themeColor="background1"/>
              <w:sz w:val="48"/>
              <w:szCs w:val="48"/>
            </w:rPr>
            <w:t xml:space="preserve"> </w:t>
          </w:r>
          <w:r w:rsidR="00DE5FD5" w:rsidRPr="00F63596">
            <w:rPr>
              <w:color w:val="FFFFFF" w:themeColor="background1"/>
              <w:sz w:val="48"/>
              <w:szCs w:val="48"/>
            </w:rPr>
            <w:t xml:space="preserve">to </w:t>
          </w:r>
          <w:r w:rsidR="00002BB4" w:rsidRPr="00F63596">
            <w:rPr>
              <w:color w:val="FFFFFF" w:themeColor="background1"/>
              <w:sz w:val="48"/>
              <w:szCs w:val="48"/>
            </w:rPr>
            <w:t>D</w:t>
          </w:r>
          <w:r w:rsidR="003273EF" w:rsidRPr="00F63596">
            <w:rPr>
              <w:color w:val="FFFFFF" w:themeColor="background1"/>
              <w:sz w:val="48"/>
              <w:szCs w:val="48"/>
            </w:rPr>
            <w:t>ischarge</w:t>
          </w:r>
          <w:r w:rsidR="00CB2DF2" w:rsidRPr="00F63596">
            <w:rPr>
              <w:color w:val="FFFFFF" w:themeColor="background1"/>
              <w:sz w:val="48"/>
              <w:szCs w:val="48"/>
            </w:rPr>
            <w:t xml:space="preserve"> </w:t>
          </w:r>
          <w:r w:rsidR="00002BB4" w:rsidRPr="00F63596">
            <w:rPr>
              <w:color w:val="FFFFFF" w:themeColor="background1"/>
              <w:sz w:val="48"/>
              <w:szCs w:val="48"/>
            </w:rPr>
            <w:t>E</w:t>
          </w:r>
          <w:r w:rsidR="00CB2DF2" w:rsidRPr="00F63596">
            <w:rPr>
              <w:color w:val="FFFFFF" w:themeColor="background1"/>
              <w:sz w:val="48"/>
              <w:szCs w:val="48"/>
            </w:rPr>
            <w:t>ffluent</w:t>
          </w:r>
          <w:r w:rsidR="003273EF" w:rsidRPr="00F63596">
            <w:rPr>
              <w:color w:val="FFFFFF" w:themeColor="background1"/>
              <w:sz w:val="48"/>
              <w:szCs w:val="48"/>
            </w:rPr>
            <w:t xml:space="preserve"> </w:t>
          </w:r>
          <w:r w:rsidR="00756E68" w:rsidRPr="00F63596">
            <w:rPr>
              <w:color w:val="FFFFFF" w:themeColor="background1"/>
              <w:sz w:val="48"/>
              <w:szCs w:val="48"/>
            </w:rPr>
            <w:t>to</w:t>
          </w:r>
          <w:r w:rsidR="00741C6A" w:rsidRPr="00F63596">
            <w:rPr>
              <w:color w:val="FFFFFF" w:themeColor="background1"/>
              <w:sz w:val="48"/>
              <w:szCs w:val="48"/>
            </w:rPr>
            <w:t xml:space="preserve"> </w:t>
          </w:r>
          <w:r w:rsidR="00605CBD" w:rsidRPr="00F63596">
            <w:rPr>
              <w:color w:val="FFFFFF" w:themeColor="background1"/>
              <w:sz w:val="48"/>
              <w:szCs w:val="48"/>
            </w:rPr>
            <w:t xml:space="preserve">a </w:t>
          </w:r>
          <w:r w:rsidR="00002BB4" w:rsidRPr="00F63596">
            <w:rPr>
              <w:color w:val="FFFFFF" w:themeColor="background1"/>
              <w:sz w:val="48"/>
              <w:szCs w:val="48"/>
            </w:rPr>
            <w:t>S</w:t>
          </w:r>
          <w:r w:rsidR="00114E94" w:rsidRPr="00F63596">
            <w:rPr>
              <w:color w:val="FFFFFF" w:themeColor="background1"/>
              <w:sz w:val="48"/>
              <w:szCs w:val="48"/>
            </w:rPr>
            <w:t>oakaway</w:t>
          </w:r>
        </w:p>
        <w:p w14:paraId="56DBF29E" w14:textId="77777777" w:rsidR="008C1A73" w:rsidRPr="00CF7EFB" w:rsidRDefault="008C1A73" w:rsidP="00CF7EFB">
          <w:pPr>
            <w:rPr>
              <w:b/>
              <w:bCs/>
              <w:color w:val="FFFFFF" w:themeColor="background1"/>
              <w:sz w:val="84"/>
              <w:szCs w:val="84"/>
            </w:rPr>
          </w:pPr>
          <w:r>
            <w:br w:type="page"/>
          </w:r>
        </w:p>
      </w:sdtContent>
    </w:sdt>
    <w:p w14:paraId="7CB2048D" w14:textId="3A45AA81" w:rsidR="008B25AD" w:rsidRDefault="008B25AD" w:rsidP="00E30F2A">
      <w:pPr>
        <w:pStyle w:val="Heading1"/>
        <w:numPr>
          <w:ilvl w:val="0"/>
          <w:numId w:val="26"/>
        </w:numPr>
        <w:ind w:hanging="720"/>
      </w:pPr>
      <w:r>
        <w:lastRenderedPageBreak/>
        <w:t>Purpose</w:t>
      </w:r>
    </w:p>
    <w:p w14:paraId="0C708B72" w14:textId="695E451A" w:rsidR="00010471" w:rsidRPr="00E30F2A" w:rsidRDefault="00010471" w:rsidP="00E30F2A">
      <w:pPr>
        <w:rPr>
          <w:rFonts w:ascii="Arial" w:hAnsi="Arial" w:cs="Arial"/>
        </w:rPr>
      </w:pPr>
      <w:r w:rsidRPr="00E30F2A">
        <w:rPr>
          <w:rFonts w:ascii="Arial" w:hAnsi="Arial" w:cs="Arial"/>
        </w:rPr>
        <w:t xml:space="preserve">This guidance </w:t>
      </w:r>
      <w:r w:rsidR="00DE77BE">
        <w:rPr>
          <w:rFonts w:ascii="Arial" w:hAnsi="Arial" w:cs="Arial"/>
        </w:rPr>
        <w:t>applies to</w:t>
      </w:r>
      <w:r w:rsidRPr="00E30F2A">
        <w:rPr>
          <w:rFonts w:ascii="Arial" w:hAnsi="Arial" w:cs="Arial"/>
        </w:rPr>
        <w:t xml:space="preserve"> </w:t>
      </w:r>
      <w:r w:rsidR="00AC22A7">
        <w:rPr>
          <w:rFonts w:ascii="Arial" w:hAnsi="Arial" w:cs="Arial"/>
        </w:rPr>
        <w:t>licence applications</w:t>
      </w:r>
      <w:r w:rsidR="00633A85">
        <w:rPr>
          <w:rFonts w:ascii="Arial" w:hAnsi="Arial" w:cs="Arial"/>
        </w:rPr>
        <w:t xml:space="preserve"> for</w:t>
      </w:r>
      <w:r>
        <w:rPr>
          <w:rFonts w:ascii="Arial" w:hAnsi="Arial" w:cs="Arial"/>
        </w:rPr>
        <w:t xml:space="preserve"> the </w:t>
      </w:r>
      <w:r w:rsidRPr="00E30F2A">
        <w:rPr>
          <w:rFonts w:ascii="Arial" w:hAnsi="Arial" w:cs="Arial"/>
        </w:rPr>
        <w:t xml:space="preserve">discharge </w:t>
      </w:r>
      <w:r w:rsidR="00AC22A7">
        <w:rPr>
          <w:rFonts w:ascii="Arial" w:hAnsi="Arial" w:cs="Arial"/>
        </w:rPr>
        <w:t xml:space="preserve">to soakaway </w:t>
      </w:r>
      <w:r w:rsidRPr="00E30F2A">
        <w:rPr>
          <w:rFonts w:ascii="Arial" w:hAnsi="Arial" w:cs="Arial"/>
        </w:rPr>
        <w:t>of</w:t>
      </w:r>
      <w:r w:rsidR="0040745F">
        <w:rPr>
          <w:rFonts w:ascii="Arial" w:hAnsi="Arial" w:cs="Arial"/>
        </w:rPr>
        <w:t xml:space="preserve"> </w:t>
      </w:r>
      <w:r w:rsidR="00D63C60">
        <w:rPr>
          <w:rFonts w:ascii="Arial" w:hAnsi="Arial" w:cs="Arial"/>
        </w:rPr>
        <w:t xml:space="preserve">treated </w:t>
      </w:r>
      <w:r w:rsidRPr="00E30F2A">
        <w:rPr>
          <w:rFonts w:ascii="Arial" w:hAnsi="Arial" w:cs="Arial"/>
        </w:rPr>
        <w:t xml:space="preserve">sewage </w:t>
      </w:r>
      <w:r w:rsidR="00AC22A7">
        <w:rPr>
          <w:rFonts w:ascii="Arial" w:hAnsi="Arial" w:cs="Arial"/>
        </w:rPr>
        <w:t>or</w:t>
      </w:r>
      <w:r>
        <w:rPr>
          <w:rFonts w:ascii="Arial" w:hAnsi="Arial" w:cs="Arial"/>
        </w:rPr>
        <w:t xml:space="preserve"> </w:t>
      </w:r>
      <w:r w:rsidRPr="00E30F2A">
        <w:rPr>
          <w:rFonts w:ascii="Arial" w:hAnsi="Arial" w:cs="Arial"/>
        </w:rPr>
        <w:t>other effluents</w:t>
      </w:r>
      <w:r w:rsidR="00272D53">
        <w:rPr>
          <w:rFonts w:ascii="Arial" w:hAnsi="Arial" w:cs="Arial"/>
        </w:rPr>
        <w:t xml:space="preserve">. </w:t>
      </w:r>
      <w:r w:rsidR="00FE0A2C">
        <w:rPr>
          <w:rFonts w:ascii="Arial" w:hAnsi="Arial" w:cs="Arial"/>
        </w:rPr>
        <w:t xml:space="preserve">The guidance does not </w:t>
      </w:r>
      <w:r w:rsidR="00AC22A7">
        <w:rPr>
          <w:rFonts w:ascii="Arial" w:hAnsi="Arial" w:cs="Arial"/>
        </w:rPr>
        <w:t>cover</w:t>
      </w:r>
      <w:r w:rsidRPr="00E30F2A">
        <w:rPr>
          <w:rFonts w:ascii="Arial" w:hAnsi="Arial" w:cs="Arial"/>
        </w:rPr>
        <w:t xml:space="preserve"> the discharge of water run-off. </w:t>
      </w:r>
    </w:p>
    <w:p w14:paraId="7B179275" w14:textId="498121F0" w:rsidR="00955087" w:rsidRDefault="008B25AD" w:rsidP="004D2637">
      <w:pPr>
        <w:spacing w:after="120"/>
      </w:pPr>
      <w:r>
        <w:t>This document</w:t>
      </w:r>
      <w:r w:rsidR="00006F45">
        <w:t xml:space="preserve"> </w:t>
      </w:r>
      <w:r>
        <w:t>sets out</w:t>
      </w:r>
      <w:r w:rsidR="008F7195">
        <w:t>:</w:t>
      </w:r>
    </w:p>
    <w:p w14:paraId="57219FDC" w14:textId="7CDE7188" w:rsidR="0071149D" w:rsidRDefault="00955087" w:rsidP="004D2637">
      <w:pPr>
        <w:pStyle w:val="ListParagraph"/>
        <w:numPr>
          <w:ilvl w:val="0"/>
          <w:numId w:val="30"/>
        </w:numPr>
        <w:spacing w:after="120" w:line="360" w:lineRule="auto"/>
        <w:ind w:left="714" w:hanging="357"/>
        <w:contextualSpacing w:val="0"/>
      </w:pPr>
      <w:r w:rsidRPr="00E30F2A">
        <w:rPr>
          <w:sz w:val="24"/>
          <w:szCs w:val="24"/>
        </w:rPr>
        <w:t xml:space="preserve">The criteria that </w:t>
      </w:r>
      <w:r w:rsidR="00DE6455" w:rsidRPr="00E30F2A">
        <w:rPr>
          <w:sz w:val="24"/>
          <w:szCs w:val="24"/>
        </w:rPr>
        <w:t>influence</w:t>
      </w:r>
      <w:r w:rsidRPr="00E30F2A">
        <w:rPr>
          <w:sz w:val="24"/>
          <w:szCs w:val="24"/>
        </w:rPr>
        <w:t xml:space="preserve"> </w:t>
      </w:r>
      <w:r w:rsidR="00DE6455" w:rsidRPr="00E30F2A">
        <w:rPr>
          <w:sz w:val="24"/>
          <w:szCs w:val="24"/>
        </w:rPr>
        <w:t xml:space="preserve">the </w:t>
      </w:r>
      <w:r w:rsidR="009B1D93">
        <w:rPr>
          <w:sz w:val="24"/>
          <w:szCs w:val="24"/>
        </w:rPr>
        <w:t xml:space="preserve">hydrogeological </w:t>
      </w:r>
      <w:r w:rsidR="00DE6455" w:rsidRPr="00E30F2A">
        <w:rPr>
          <w:sz w:val="24"/>
          <w:szCs w:val="24"/>
        </w:rPr>
        <w:t>suitability of a</w:t>
      </w:r>
      <w:r w:rsidRPr="00E30F2A">
        <w:rPr>
          <w:sz w:val="24"/>
          <w:szCs w:val="24"/>
        </w:rPr>
        <w:t xml:space="preserve"> site </w:t>
      </w:r>
      <w:r w:rsidR="00CE7D6A" w:rsidRPr="00E30F2A">
        <w:rPr>
          <w:sz w:val="24"/>
          <w:szCs w:val="24"/>
        </w:rPr>
        <w:t>for the discharge of effluent to soak</w:t>
      </w:r>
      <w:r w:rsidR="0071149D" w:rsidRPr="00E30F2A">
        <w:rPr>
          <w:sz w:val="24"/>
          <w:szCs w:val="24"/>
        </w:rPr>
        <w:t>away</w:t>
      </w:r>
      <w:r w:rsidR="006A75F1">
        <w:rPr>
          <w:sz w:val="24"/>
          <w:szCs w:val="24"/>
        </w:rPr>
        <w:t>;</w:t>
      </w:r>
      <w:r w:rsidR="0071149D" w:rsidRPr="00E30F2A">
        <w:rPr>
          <w:sz w:val="24"/>
          <w:szCs w:val="24"/>
        </w:rPr>
        <w:t xml:space="preserve"> and</w:t>
      </w:r>
      <w:r w:rsidR="008B25AD" w:rsidRPr="00E30F2A">
        <w:rPr>
          <w:sz w:val="24"/>
          <w:szCs w:val="24"/>
        </w:rPr>
        <w:t xml:space="preserve"> </w:t>
      </w:r>
    </w:p>
    <w:p w14:paraId="4D6D03E4" w14:textId="526F1F42" w:rsidR="00971477" w:rsidRPr="004D2637" w:rsidRDefault="00267216" w:rsidP="004D2637">
      <w:pPr>
        <w:pStyle w:val="ListParagraph"/>
        <w:numPr>
          <w:ilvl w:val="0"/>
          <w:numId w:val="30"/>
        </w:numPr>
        <w:spacing w:after="240" w:line="360" w:lineRule="auto"/>
        <w:ind w:left="714" w:hanging="357"/>
        <w:contextualSpacing w:val="0"/>
        <w:rPr>
          <w:sz w:val="24"/>
          <w:szCs w:val="24"/>
        </w:rPr>
      </w:pPr>
      <w:r w:rsidRPr="00F43294">
        <w:rPr>
          <w:sz w:val="24"/>
          <w:szCs w:val="24"/>
        </w:rPr>
        <w:t>T</w:t>
      </w:r>
      <w:r w:rsidR="008B25AD" w:rsidRPr="00F43294">
        <w:rPr>
          <w:sz w:val="24"/>
          <w:szCs w:val="24"/>
        </w:rPr>
        <w:t>he</w:t>
      </w:r>
      <w:r w:rsidR="007D07C1" w:rsidRPr="00F43294">
        <w:rPr>
          <w:sz w:val="24"/>
          <w:szCs w:val="24"/>
        </w:rPr>
        <w:t xml:space="preserve"> hydrogeological</w:t>
      </w:r>
      <w:r w:rsidR="008B25AD" w:rsidRPr="00F43294">
        <w:rPr>
          <w:sz w:val="24"/>
          <w:szCs w:val="24"/>
        </w:rPr>
        <w:t xml:space="preserve"> information that should be submitted in support </w:t>
      </w:r>
      <w:r w:rsidR="00233A09" w:rsidRPr="00F43294">
        <w:rPr>
          <w:sz w:val="24"/>
          <w:szCs w:val="24"/>
        </w:rPr>
        <w:t xml:space="preserve">of </w:t>
      </w:r>
      <w:r w:rsidR="00C716CE" w:rsidRPr="00F43294">
        <w:rPr>
          <w:sz w:val="24"/>
          <w:szCs w:val="24"/>
        </w:rPr>
        <w:t>licence</w:t>
      </w:r>
      <w:r w:rsidR="00937991" w:rsidRPr="00F43294">
        <w:rPr>
          <w:sz w:val="24"/>
          <w:szCs w:val="24"/>
        </w:rPr>
        <w:t xml:space="preserve"> application</w:t>
      </w:r>
      <w:r w:rsidR="0083594C" w:rsidRPr="00F43294">
        <w:rPr>
          <w:sz w:val="24"/>
          <w:szCs w:val="24"/>
        </w:rPr>
        <w:t>s</w:t>
      </w:r>
      <w:r w:rsidR="00C716CE" w:rsidRPr="00F43294">
        <w:rPr>
          <w:sz w:val="24"/>
          <w:szCs w:val="24"/>
        </w:rPr>
        <w:t xml:space="preserve"> to discharge effluent </w:t>
      </w:r>
      <w:r w:rsidR="0083594C" w:rsidRPr="00F43294">
        <w:rPr>
          <w:sz w:val="24"/>
          <w:szCs w:val="24"/>
        </w:rPr>
        <w:t xml:space="preserve">to </w:t>
      </w:r>
      <w:r w:rsidR="00B12861" w:rsidRPr="00F43294">
        <w:rPr>
          <w:sz w:val="24"/>
          <w:szCs w:val="24"/>
        </w:rPr>
        <w:t>soakaway</w:t>
      </w:r>
      <w:r w:rsidR="005A52A2" w:rsidRPr="00F43294">
        <w:rPr>
          <w:sz w:val="24"/>
          <w:szCs w:val="24"/>
        </w:rPr>
        <w:t>.</w:t>
      </w:r>
    </w:p>
    <w:p w14:paraId="7C3AFB52" w14:textId="26EE8D95" w:rsidR="00971477" w:rsidRPr="004D2637" w:rsidRDefault="003358CB" w:rsidP="004D2637">
      <w:pPr>
        <w:spacing w:after="360"/>
        <w:rPr>
          <w:rFonts w:eastAsiaTheme="majorEastAsia"/>
        </w:rPr>
      </w:pPr>
      <w:r>
        <w:rPr>
          <w:rFonts w:eastAsiaTheme="majorEastAsia"/>
        </w:rPr>
        <w:t>There are also requirements in relation to Building Standards regarding proximity to structures and property boundaries</w:t>
      </w:r>
      <w:r w:rsidR="00E116F2">
        <w:rPr>
          <w:rFonts w:eastAsiaTheme="majorEastAsia"/>
        </w:rPr>
        <w:t xml:space="preserve"> that should be considered</w:t>
      </w:r>
      <w:r>
        <w:rPr>
          <w:rFonts w:eastAsiaTheme="majorEastAsia"/>
        </w:rPr>
        <w:t>.</w:t>
      </w:r>
    </w:p>
    <w:p w14:paraId="2F063992" w14:textId="7B74DD75" w:rsidR="00020E15" w:rsidRPr="0017468B" w:rsidRDefault="007C50BD" w:rsidP="00E30F2A">
      <w:pPr>
        <w:pStyle w:val="Heading1"/>
        <w:numPr>
          <w:ilvl w:val="0"/>
          <w:numId w:val="26"/>
        </w:numPr>
        <w:ind w:hanging="720"/>
      </w:pPr>
      <w:r>
        <w:t>What makes a suitable site?</w:t>
      </w:r>
    </w:p>
    <w:p w14:paraId="30A133E8" w14:textId="666902B4" w:rsidR="001E349F" w:rsidRPr="004D2637" w:rsidRDefault="007A73E3" w:rsidP="004D2637">
      <w:pPr>
        <w:spacing w:after="360"/>
        <w:rPr>
          <w:rFonts w:ascii="Arial" w:eastAsiaTheme="majorEastAsia" w:hAnsi="Arial" w:cs="Arial"/>
        </w:rPr>
      </w:pPr>
      <w:r w:rsidRPr="00E30F2A">
        <w:rPr>
          <w:rFonts w:ascii="Arial" w:eastAsiaTheme="majorEastAsia" w:hAnsi="Arial" w:cs="Arial"/>
        </w:rPr>
        <w:t>You should consider the following c</w:t>
      </w:r>
      <w:r w:rsidR="001E349F" w:rsidRPr="00E30F2A">
        <w:rPr>
          <w:rFonts w:ascii="Arial" w:eastAsiaTheme="majorEastAsia" w:hAnsi="Arial" w:cs="Arial"/>
        </w:rPr>
        <w:t>riteria</w:t>
      </w:r>
      <w:r w:rsidRPr="00E30F2A">
        <w:rPr>
          <w:rFonts w:ascii="Arial" w:eastAsiaTheme="majorEastAsia" w:hAnsi="Arial" w:cs="Arial"/>
        </w:rPr>
        <w:t xml:space="preserve"> in determining </w:t>
      </w:r>
      <w:proofErr w:type="gramStart"/>
      <w:r w:rsidRPr="00E30F2A">
        <w:rPr>
          <w:rFonts w:ascii="Arial" w:eastAsiaTheme="majorEastAsia" w:hAnsi="Arial" w:cs="Arial"/>
        </w:rPr>
        <w:t xml:space="preserve">whether </w:t>
      </w:r>
      <w:r w:rsidR="003F6360" w:rsidRPr="00E30F2A">
        <w:rPr>
          <w:rFonts w:ascii="Arial" w:eastAsiaTheme="majorEastAsia" w:hAnsi="Arial" w:cs="Arial"/>
        </w:rPr>
        <w:t>or not</w:t>
      </w:r>
      <w:proofErr w:type="gramEnd"/>
      <w:r w:rsidR="003F6360" w:rsidRPr="00E30F2A">
        <w:rPr>
          <w:rFonts w:ascii="Arial" w:eastAsiaTheme="majorEastAsia" w:hAnsi="Arial" w:cs="Arial"/>
        </w:rPr>
        <w:t xml:space="preserve"> to select a site for the discharge of </w:t>
      </w:r>
      <w:r w:rsidR="001E349F" w:rsidRPr="00E30F2A">
        <w:rPr>
          <w:rFonts w:ascii="Arial" w:eastAsiaTheme="majorEastAsia" w:hAnsi="Arial" w:cs="Arial"/>
        </w:rPr>
        <w:t>effluent to soakaway.</w:t>
      </w:r>
    </w:p>
    <w:p w14:paraId="603CD65E" w14:textId="39063364" w:rsidR="00C13BC3" w:rsidRPr="00F07D7C" w:rsidRDefault="00C13BC3" w:rsidP="00E30F2A">
      <w:pPr>
        <w:pStyle w:val="Heading2"/>
        <w:rPr>
          <w:rFonts w:eastAsia="Times New Roman"/>
        </w:rPr>
      </w:pPr>
      <w:r w:rsidRPr="00E30F2A">
        <w:rPr>
          <w:rFonts w:eastAsia="Times New Roman"/>
        </w:rPr>
        <w:t>2.1</w:t>
      </w:r>
      <w:r w:rsidRPr="00E30F2A">
        <w:rPr>
          <w:rFonts w:eastAsia="Times New Roman"/>
        </w:rPr>
        <w:tab/>
        <w:t xml:space="preserve">The water table </w:t>
      </w:r>
      <w:r w:rsidR="00FE1E14">
        <w:rPr>
          <w:rFonts w:eastAsia="Times New Roman"/>
        </w:rPr>
        <w:t>must be</w:t>
      </w:r>
      <w:r w:rsidRPr="00E30F2A">
        <w:rPr>
          <w:rFonts w:eastAsia="Times New Roman"/>
        </w:rPr>
        <w:t xml:space="preserve"> below the base of the soakaway at all times of the year</w:t>
      </w:r>
    </w:p>
    <w:p w14:paraId="18F8AAEB" w14:textId="77777777" w:rsidR="00C13BC3" w:rsidRPr="00835E94" w:rsidRDefault="00C13BC3" w:rsidP="004D2637">
      <w:pPr>
        <w:spacing w:after="120"/>
        <w:rPr>
          <w:rFonts w:eastAsia="Calibri" w:cstheme="minorHAnsi"/>
        </w:rPr>
      </w:pPr>
      <w:r w:rsidRPr="00835E94">
        <w:rPr>
          <w:rFonts w:eastAsia="Calibri" w:cstheme="minorHAnsi"/>
        </w:rPr>
        <w:t xml:space="preserve">You should </w:t>
      </w:r>
      <w:proofErr w:type="gramStart"/>
      <w:r w:rsidRPr="00835E94">
        <w:rPr>
          <w:rFonts w:eastAsia="Calibri" w:cstheme="minorHAnsi"/>
        </w:rPr>
        <w:t>take into account</w:t>
      </w:r>
      <w:proofErr w:type="gramEnd"/>
      <w:r w:rsidRPr="00835E94">
        <w:rPr>
          <w:rFonts w:eastAsia="Calibri" w:cstheme="minorHAnsi"/>
        </w:rPr>
        <w:t xml:space="preserve"> whether:</w:t>
      </w:r>
    </w:p>
    <w:p w14:paraId="16C1B9E3" w14:textId="3D4725E9" w:rsidR="00C13BC3" w:rsidRPr="00E30F2A" w:rsidRDefault="00C13BC3" w:rsidP="002D3A7B">
      <w:pPr>
        <w:pStyle w:val="ListParagraph"/>
        <w:numPr>
          <w:ilvl w:val="0"/>
          <w:numId w:val="28"/>
        </w:numPr>
        <w:spacing w:after="120" w:line="360" w:lineRule="auto"/>
        <w:ind w:left="714" w:hanging="357"/>
        <w:contextualSpacing w:val="0"/>
        <w:rPr>
          <w:rFonts w:eastAsia="Calibri" w:cstheme="minorHAnsi"/>
          <w:sz w:val="24"/>
          <w:szCs w:val="24"/>
        </w:rPr>
      </w:pPr>
      <w:r w:rsidRPr="00E30F2A">
        <w:rPr>
          <w:rFonts w:eastAsia="Calibri" w:cstheme="minorHAnsi"/>
          <w:sz w:val="24"/>
          <w:szCs w:val="24"/>
        </w:rPr>
        <w:t>The discharge may locally raise groundwater levels</w:t>
      </w:r>
      <w:r w:rsidR="0080374B">
        <w:rPr>
          <w:rFonts w:eastAsia="Calibri" w:cstheme="minorHAnsi"/>
          <w:sz w:val="24"/>
          <w:szCs w:val="24"/>
        </w:rPr>
        <w:t>.</w:t>
      </w:r>
    </w:p>
    <w:p w14:paraId="6776D27B" w14:textId="3B568DB0" w:rsidR="00254880" w:rsidRPr="00E30F2A" w:rsidRDefault="00254880" w:rsidP="002D3A7B">
      <w:pPr>
        <w:pStyle w:val="ListParagraph"/>
        <w:numPr>
          <w:ilvl w:val="0"/>
          <w:numId w:val="28"/>
        </w:numPr>
        <w:spacing w:after="120" w:line="360" w:lineRule="auto"/>
        <w:ind w:left="714" w:hanging="357"/>
        <w:contextualSpacing w:val="0"/>
        <w:rPr>
          <w:rFonts w:eastAsia="Calibri" w:cstheme="minorHAnsi"/>
          <w:sz w:val="24"/>
          <w:szCs w:val="24"/>
        </w:rPr>
      </w:pPr>
      <w:r w:rsidRPr="00E30F2A">
        <w:rPr>
          <w:rFonts w:eastAsia="Calibri" w:cstheme="minorHAnsi"/>
          <w:sz w:val="24"/>
          <w:szCs w:val="24"/>
        </w:rPr>
        <w:t>Seasonal and other variations in groundwater levels</w:t>
      </w:r>
    </w:p>
    <w:p w14:paraId="1437C3DF" w14:textId="3C0F106E" w:rsidR="00AB399E" w:rsidRPr="00E30F2A" w:rsidRDefault="00AB399E" w:rsidP="002D3A7B">
      <w:pPr>
        <w:pStyle w:val="ListParagraph"/>
        <w:numPr>
          <w:ilvl w:val="0"/>
          <w:numId w:val="28"/>
        </w:numPr>
        <w:spacing w:after="120" w:line="360" w:lineRule="auto"/>
        <w:ind w:left="714" w:hanging="357"/>
        <w:contextualSpacing w:val="0"/>
        <w:rPr>
          <w:rFonts w:eastAsia="Calibri" w:cstheme="minorHAnsi"/>
          <w:sz w:val="24"/>
          <w:szCs w:val="24"/>
        </w:rPr>
      </w:pPr>
      <w:r w:rsidRPr="00E30F2A">
        <w:rPr>
          <w:rFonts w:eastAsia="Calibri" w:cstheme="minorHAnsi"/>
          <w:sz w:val="24"/>
          <w:szCs w:val="24"/>
        </w:rPr>
        <w:t>The site is within a designated flood risk zone</w:t>
      </w:r>
      <w:r w:rsidR="0080374B">
        <w:rPr>
          <w:rFonts w:eastAsia="Calibri" w:cstheme="minorHAnsi"/>
          <w:sz w:val="24"/>
          <w:szCs w:val="24"/>
        </w:rPr>
        <w:t>.</w:t>
      </w:r>
    </w:p>
    <w:p w14:paraId="44328562" w14:textId="77777777" w:rsidR="0033042F" w:rsidRPr="00E30F2A" w:rsidRDefault="00C13BC3" w:rsidP="002D3A7B">
      <w:pPr>
        <w:pStyle w:val="ListParagraph"/>
        <w:numPr>
          <w:ilvl w:val="0"/>
          <w:numId w:val="28"/>
        </w:numPr>
        <w:spacing w:after="120" w:line="360" w:lineRule="auto"/>
        <w:ind w:left="714" w:hanging="357"/>
        <w:contextualSpacing w:val="0"/>
        <w:rPr>
          <w:rFonts w:eastAsia="Calibri" w:cstheme="minorHAnsi"/>
          <w:sz w:val="24"/>
          <w:szCs w:val="24"/>
        </w:rPr>
      </w:pPr>
      <w:r w:rsidRPr="00E30F2A">
        <w:rPr>
          <w:rFonts w:eastAsia="Calibri" w:cstheme="minorHAnsi"/>
          <w:sz w:val="24"/>
          <w:szCs w:val="24"/>
        </w:rPr>
        <w:t xml:space="preserve">Any influence of the tide on groundwater levels. </w:t>
      </w:r>
    </w:p>
    <w:p w14:paraId="77B8A71E" w14:textId="021A2607" w:rsidR="00C13BC3" w:rsidRPr="002D3A7B" w:rsidRDefault="0033042F" w:rsidP="002D3A7B">
      <w:pPr>
        <w:pStyle w:val="ListParagraph"/>
        <w:numPr>
          <w:ilvl w:val="0"/>
          <w:numId w:val="28"/>
        </w:numPr>
        <w:spacing w:after="240" w:line="360" w:lineRule="auto"/>
        <w:ind w:left="714" w:hanging="357"/>
        <w:contextualSpacing w:val="0"/>
        <w:rPr>
          <w:rFonts w:eastAsia="Calibri" w:cstheme="minorHAnsi"/>
          <w:sz w:val="24"/>
          <w:szCs w:val="24"/>
        </w:rPr>
      </w:pPr>
      <w:r w:rsidRPr="00E30F2A">
        <w:rPr>
          <w:rFonts w:eastAsia="Calibri" w:cstheme="minorHAnsi"/>
          <w:sz w:val="24"/>
          <w:szCs w:val="24"/>
        </w:rPr>
        <w:t>Peat is present as this can imply high groundwater levels</w:t>
      </w:r>
      <w:r w:rsidR="0080374B">
        <w:rPr>
          <w:rFonts w:eastAsia="Calibri" w:cstheme="minorHAnsi"/>
          <w:sz w:val="24"/>
          <w:szCs w:val="24"/>
        </w:rPr>
        <w:t>.</w:t>
      </w:r>
    </w:p>
    <w:p w14:paraId="0528712D" w14:textId="4C7D3208" w:rsidR="008A4385" w:rsidRPr="00E30F2A" w:rsidRDefault="008A4385" w:rsidP="002D3A7B">
      <w:pPr>
        <w:spacing w:after="240"/>
        <w:rPr>
          <w:rFonts w:eastAsia="Calibri" w:cstheme="minorHAnsi"/>
        </w:rPr>
      </w:pPr>
      <w:r>
        <w:rPr>
          <w:rFonts w:eastAsia="Calibri" w:cstheme="minorHAnsi"/>
        </w:rPr>
        <w:t xml:space="preserve">To help </w:t>
      </w:r>
      <w:r w:rsidR="00411667">
        <w:rPr>
          <w:rFonts w:eastAsia="Calibri" w:cstheme="minorHAnsi"/>
        </w:rPr>
        <w:t xml:space="preserve">improve resilience </w:t>
      </w:r>
      <w:r w:rsidR="00062EA1">
        <w:rPr>
          <w:rFonts w:eastAsia="Calibri" w:cstheme="minorHAnsi"/>
        </w:rPr>
        <w:t>to climate change</w:t>
      </w:r>
      <w:r w:rsidR="00873F08">
        <w:rPr>
          <w:rFonts w:eastAsia="Calibri" w:cstheme="minorHAnsi"/>
        </w:rPr>
        <w:t>,</w:t>
      </w:r>
      <w:r w:rsidR="00A65EDC">
        <w:rPr>
          <w:rFonts w:eastAsia="Calibri" w:cstheme="minorHAnsi"/>
        </w:rPr>
        <w:t xml:space="preserve"> </w:t>
      </w:r>
      <w:r w:rsidR="009426B0">
        <w:rPr>
          <w:rFonts w:eastAsia="Calibri" w:cstheme="minorHAnsi"/>
        </w:rPr>
        <w:t>you should</w:t>
      </w:r>
      <w:r w:rsidR="00A65EDC">
        <w:rPr>
          <w:rFonts w:eastAsia="Calibri" w:cstheme="minorHAnsi"/>
        </w:rPr>
        <w:t xml:space="preserve"> consider whether any of the</w:t>
      </w:r>
      <w:r w:rsidR="00D82E73">
        <w:rPr>
          <w:rFonts w:eastAsia="Calibri" w:cstheme="minorHAnsi"/>
        </w:rPr>
        <w:t xml:space="preserve"> above</w:t>
      </w:r>
      <w:r w:rsidR="00A65EDC">
        <w:rPr>
          <w:rFonts w:eastAsia="Calibri" w:cstheme="minorHAnsi"/>
        </w:rPr>
        <w:t xml:space="preserve"> factors </w:t>
      </w:r>
      <w:r w:rsidR="00254880">
        <w:rPr>
          <w:rFonts w:eastAsia="Calibri" w:cstheme="minorHAnsi"/>
        </w:rPr>
        <w:t>are likely to</w:t>
      </w:r>
      <w:r w:rsidR="00A65EDC">
        <w:rPr>
          <w:rFonts w:eastAsia="Calibri" w:cstheme="minorHAnsi"/>
        </w:rPr>
        <w:t xml:space="preserve"> change </w:t>
      </w:r>
      <w:r w:rsidR="001834C3">
        <w:rPr>
          <w:rFonts w:eastAsia="Calibri" w:cstheme="minorHAnsi"/>
        </w:rPr>
        <w:t>over the expected operational lifespan of the discharge</w:t>
      </w:r>
      <w:r w:rsidR="00A65EDC">
        <w:rPr>
          <w:rFonts w:eastAsia="Calibri" w:cstheme="minorHAnsi"/>
        </w:rPr>
        <w:t>.</w:t>
      </w:r>
    </w:p>
    <w:p w14:paraId="01F01D11" w14:textId="34139E4B" w:rsidR="00C13BC3" w:rsidRPr="00E30F2A" w:rsidRDefault="0017468B" w:rsidP="002D3A7B">
      <w:pPr>
        <w:pStyle w:val="Heading2"/>
        <w:rPr>
          <w:rFonts w:eastAsia="Times New Roman"/>
          <w:b w:val="0"/>
        </w:rPr>
      </w:pPr>
      <w:r w:rsidRPr="00E30F2A">
        <w:rPr>
          <w:rFonts w:eastAsia="Times New Roman"/>
        </w:rPr>
        <w:lastRenderedPageBreak/>
        <w:t>2.2</w:t>
      </w:r>
      <w:r w:rsidRPr="00E30F2A">
        <w:rPr>
          <w:rFonts w:eastAsia="Times New Roman"/>
        </w:rPr>
        <w:tab/>
      </w:r>
      <w:r w:rsidR="00C13BC3" w:rsidRPr="00E30F2A">
        <w:rPr>
          <w:rFonts w:eastAsia="Times New Roman"/>
        </w:rPr>
        <w:t>The ground allows the effluent to drain</w:t>
      </w:r>
    </w:p>
    <w:p w14:paraId="7C74BC2B" w14:textId="120DC944" w:rsidR="000C0301" w:rsidRPr="002D3A7B" w:rsidRDefault="00157796" w:rsidP="002D3A7B">
      <w:pPr>
        <w:pStyle w:val="ListParagraph"/>
        <w:spacing w:after="240" w:line="360" w:lineRule="auto"/>
        <w:ind w:left="0"/>
        <w:contextualSpacing w:val="0"/>
        <w:rPr>
          <w:rFonts w:eastAsia="Calibri" w:cstheme="minorHAnsi"/>
          <w:sz w:val="24"/>
          <w:szCs w:val="24"/>
        </w:rPr>
      </w:pPr>
      <w:r>
        <w:rPr>
          <w:rFonts w:eastAsia="Calibri" w:cstheme="minorHAnsi"/>
          <w:sz w:val="24"/>
          <w:szCs w:val="24"/>
        </w:rPr>
        <w:t xml:space="preserve">You must not discharge to ground which </w:t>
      </w:r>
      <w:r w:rsidR="00BE43AE">
        <w:rPr>
          <w:rFonts w:eastAsia="Calibri" w:cstheme="minorHAnsi"/>
          <w:sz w:val="24"/>
          <w:szCs w:val="24"/>
        </w:rPr>
        <w:t>doesn’t allow the effluent to drain</w:t>
      </w:r>
      <w:r w:rsidR="00BE43AE" w:rsidRPr="00BE43AE">
        <w:rPr>
          <w:sz w:val="24"/>
          <w:szCs w:val="24"/>
        </w:rPr>
        <w:t xml:space="preserve"> </w:t>
      </w:r>
      <w:r w:rsidR="00BE43AE">
        <w:rPr>
          <w:sz w:val="24"/>
          <w:szCs w:val="24"/>
        </w:rPr>
        <w:t xml:space="preserve">as this </w:t>
      </w:r>
      <w:r w:rsidR="00BE43AE" w:rsidRPr="00124239">
        <w:rPr>
          <w:sz w:val="24"/>
          <w:szCs w:val="24"/>
        </w:rPr>
        <w:t xml:space="preserve">can create boggy conditions or </w:t>
      </w:r>
      <w:r w:rsidR="007140BD">
        <w:rPr>
          <w:sz w:val="24"/>
          <w:szCs w:val="24"/>
        </w:rPr>
        <w:t xml:space="preserve">result in </w:t>
      </w:r>
      <w:r w:rsidR="00BE43AE" w:rsidRPr="00124239">
        <w:rPr>
          <w:sz w:val="24"/>
          <w:szCs w:val="24"/>
        </w:rPr>
        <w:t xml:space="preserve">the </w:t>
      </w:r>
      <w:r w:rsidR="00306ABD">
        <w:rPr>
          <w:sz w:val="24"/>
          <w:szCs w:val="24"/>
        </w:rPr>
        <w:t xml:space="preserve">effluent </w:t>
      </w:r>
      <w:r w:rsidR="00BE43AE" w:rsidRPr="00124239">
        <w:rPr>
          <w:sz w:val="24"/>
          <w:szCs w:val="24"/>
        </w:rPr>
        <w:t>ponding</w:t>
      </w:r>
      <w:r w:rsidR="00BE43AE">
        <w:rPr>
          <w:rFonts w:eastAsia="Calibri" w:cstheme="minorHAnsi"/>
          <w:sz w:val="24"/>
          <w:szCs w:val="24"/>
        </w:rPr>
        <w:t xml:space="preserve">. For example, </w:t>
      </w:r>
      <w:r w:rsidR="00BE43AE">
        <w:rPr>
          <w:sz w:val="24"/>
          <w:szCs w:val="24"/>
        </w:rPr>
        <w:t>d</w:t>
      </w:r>
      <w:r w:rsidR="00C13BC3" w:rsidRPr="00E30F2A">
        <w:rPr>
          <w:sz w:val="24"/>
          <w:szCs w:val="24"/>
        </w:rPr>
        <w:t>ischarge</w:t>
      </w:r>
      <w:r w:rsidR="009117B6">
        <w:rPr>
          <w:sz w:val="24"/>
          <w:szCs w:val="24"/>
        </w:rPr>
        <w:t>s</w:t>
      </w:r>
      <w:r w:rsidR="00C13BC3" w:rsidRPr="00E30F2A">
        <w:rPr>
          <w:sz w:val="24"/>
          <w:szCs w:val="24"/>
        </w:rPr>
        <w:t xml:space="preserve"> into </w:t>
      </w:r>
      <w:r w:rsidR="00BE43AE">
        <w:rPr>
          <w:sz w:val="24"/>
          <w:szCs w:val="24"/>
        </w:rPr>
        <w:t>ground where the</w:t>
      </w:r>
      <w:r w:rsidR="004D5ED6" w:rsidRPr="00E30F2A">
        <w:rPr>
          <w:sz w:val="24"/>
          <w:szCs w:val="24"/>
        </w:rPr>
        <w:t xml:space="preserve"> percolation rate </w:t>
      </w:r>
      <w:r w:rsidR="00BE43AE">
        <w:rPr>
          <w:sz w:val="24"/>
          <w:szCs w:val="24"/>
        </w:rPr>
        <w:t xml:space="preserve">is greater than </w:t>
      </w:r>
      <w:r w:rsidR="004D5ED6" w:rsidRPr="00E30F2A">
        <w:rPr>
          <w:sz w:val="24"/>
          <w:szCs w:val="24"/>
        </w:rPr>
        <w:t xml:space="preserve">140 </w:t>
      </w:r>
      <w:r w:rsidR="00D217E6">
        <w:rPr>
          <w:sz w:val="24"/>
          <w:szCs w:val="24"/>
        </w:rPr>
        <w:t>secs/mm</w:t>
      </w:r>
      <w:r w:rsidR="00870DF7">
        <w:rPr>
          <w:sz w:val="24"/>
          <w:szCs w:val="24"/>
        </w:rPr>
        <w:t>.</w:t>
      </w:r>
    </w:p>
    <w:p w14:paraId="711DCA4B" w14:textId="4DE9F57F" w:rsidR="000C0301" w:rsidRPr="00FC00E5" w:rsidRDefault="00D23A89" w:rsidP="00E30F2A">
      <w:pPr>
        <w:rPr>
          <w:rFonts w:eastAsia="Calibri"/>
        </w:rPr>
      </w:pPr>
      <w:r>
        <w:t xml:space="preserve">You must not </w:t>
      </w:r>
      <w:r w:rsidR="000C0301">
        <w:t xml:space="preserve">use mound soakaways for discharges greater than 50 population </w:t>
      </w:r>
      <w:proofErr w:type="gramStart"/>
      <w:r w:rsidR="000C0301">
        <w:t>equivalent</w:t>
      </w:r>
      <w:proofErr w:type="gramEnd"/>
      <w:r w:rsidR="000C0301">
        <w:t xml:space="preserve">. </w:t>
      </w:r>
    </w:p>
    <w:p w14:paraId="2207B430" w14:textId="77777777" w:rsidR="00C13BC3" w:rsidRPr="00D86609" w:rsidRDefault="00C13BC3" w:rsidP="00E30F2A">
      <w:pPr>
        <w:pStyle w:val="ListParagraph"/>
        <w:spacing w:after="0" w:line="360" w:lineRule="auto"/>
        <w:ind w:left="0"/>
        <w:contextualSpacing w:val="0"/>
      </w:pPr>
    </w:p>
    <w:p w14:paraId="1C985BCC" w14:textId="6D4ED825" w:rsidR="00C13BC3" w:rsidRPr="00E30F2A" w:rsidRDefault="0017468B" w:rsidP="002D3A7B">
      <w:pPr>
        <w:pStyle w:val="Heading2"/>
        <w:rPr>
          <w:rFonts w:eastAsia="Times New Roman"/>
          <w:b w:val="0"/>
        </w:rPr>
      </w:pPr>
      <w:r w:rsidRPr="00E30F2A">
        <w:rPr>
          <w:rFonts w:eastAsia="Times New Roman"/>
        </w:rPr>
        <w:t>2.3</w:t>
      </w:r>
      <w:r w:rsidRPr="00E30F2A">
        <w:rPr>
          <w:rFonts w:eastAsia="Times New Roman"/>
        </w:rPr>
        <w:tab/>
      </w:r>
      <w:r w:rsidR="00C13BC3" w:rsidRPr="00E30F2A">
        <w:rPr>
          <w:rFonts w:eastAsia="Times New Roman"/>
        </w:rPr>
        <w:t xml:space="preserve">The ground beneath the soakaway provides sufficient attenuation </w:t>
      </w:r>
    </w:p>
    <w:p w14:paraId="011BCC1C" w14:textId="11A3FF70" w:rsidR="008D28B9" w:rsidRPr="00E30F2A" w:rsidRDefault="00C13BC3" w:rsidP="002D3A7B">
      <w:pPr>
        <w:pStyle w:val="ListParagraph"/>
        <w:spacing w:after="240" w:line="360" w:lineRule="auto"/>
        <w:ind w:left="0"/>
        <w:contextualSpacing w:val="0"/>
        <w:rPr>
          <w:rFonts w:ascii="Arial" w:eastAsia="Calibri" w:hAnsi="Arial" w:cs="Arial"/>
          <w:sz w:val="24"/>
          <w:szCs w:val="24"/>
        </w:rPr>
      </w:pPr>
      <w:r w:rsidRPr="00E30F2A">
        <w:rPr>
          <w:rFonts w:ascii="Arial" w:eastAsia="Calibri" w:hAnsi="Arial" w:cs="Arial"/>
          <w:sz w:val="24"/>
          <w:szCs w:val="24"/>
        </w:rPr>
        <w:t xml:space="preserve">Bedrock and high permeability strata </w:t>
      </w:r>
      <w:r w:rsidR="001F7C24" w:rsidRPr="00E30F2A">
        <w:rPr>
          <w:rFonts w:ascii="Arial" w:eastAsia="Calibri" w:hAnsi="Arial" w:cs="Arial"/>
          <w:sz w:val="24"/>
          <w:szCs w:val="24"/>
        </w:rPr>
        <w:t>(i.e. percolation rate &lt; 15 sec</w:t>
      </w:r>
      <w:r w:rsidR="00177264">
        <w:rPr>
          <w:rFonts w:ascii="Arial" w:eastAsia="Calibri" w:hAnsi="Arial" w:cs="Arial"/>
          <w:sz w:val="24"/>
          <w:szCs w:val="24"/>
        </w:rPr>
        <w:t>s</w:t>
      </w:r>
      <w:r w:rsidR="001F7C24" w:rsidRPr="00E30F2A">
        <w:rPr>
          <w:rFonts w:ascii="Arial" w:eastAsia="Calibri" w:hAnsi="Arial" w:cs="Arial"/>
          <w:sz w:val="24"/>
          <w:szCs w:val="24"/>
        </w:rPr>
        <w:t xml:space="preserve">/mm) </w:t>
      </w:r>
      <w:r w:rsidRPr="00E30F2A">
        <w:rPr>
          <w:rFonts w:ascii="Arial" w:eastAsia="Calibri" w:hAnsi="Arial" w:cs="Arial"/>
          <w:sz w:val="24"/>
          <w:szCs w:val="24"/>
        </w:rPr>
        <w:t>do not normally provide sufficient attenuation and discharges to these strata are discouraged.</w:t>
      </w:r>
    </w:p>
    <w:p w14:paraId="3D20CB0C" w14:textId="4A46A87F" w:rsidR="00C13BC3" w:rsidRPr="002D3A7B" w:rsidRDefault="008D28B9" w:rsidP="002D3A7B">
      <w:pPr>
        <w:pStyle w:val="ListParagraph"/>
        <w:spacing w:after="360" w:line="360" w:lineRule="auto"/>
        <w:ind w:left="0"/>
        <w:contextualSpacing w:val="0"/>
        <w:rPr>
          <w:rFonts w:ascii="Arial" w:eastAsia="Calibri" w:hAnsi="Arial" w:cs="Arial"/>
          <w:sz w:val="24"/>
          <w:szCs w:val="24"/>
        </w:rPr>
      </w:pPr>
      <w:r w:rsidRPr="00E30F2A">
        <w:rPr>
          <w:rFonts w:ascii="Arial" w:eastAsia="Calibri" w:hAnsi="Arial" w:cs="Arial"/>
          <w:sz w:val="24"/>
          <w:szCs w:val="24"/>
        </w:rPr>
        <w:t xml:space="preserve">If the natural ground conditions </w:t>
      </w:r>
      <w:r w:rsidR="00921BB2" w:rsidRPr="00E30F2A">
        <w:rPr>
          <w:rFonts w:ascii="Arial" w:eastAsia="Calibri" w:hAnsi="Arial" w:cs="Arial"/>
          <w:sz w:val="24"/>
          <w:szCs w:val="24"/>
        </w:rPr>
        <w:t xml:space="preserve">above the water table do not offer sufficient attenuation, </w:t>
      </w:r>
      <w:r w:rsidR="003406BC" w:rsidRPr="00E30F2A">
        <w:rPr>
          <w:rFonts w:ascii="Arial" w:eastAsia="Calibri" w:hAnsi="Arial" w:cs="Arial"/>
          <w:sz w:val="24"/>
          <w:szCs w:val="24"/>
        </w:rPr>
        <w:t>it may be feasible to locally modify the subsurface properties</w:t>
      </w:r>
      <w:r w:rsidR="00865A10" w:rsidRPr="00E30F2A">
        <w:rPr>
          <w:rFonts w:ascii="Arial" w:eastAsia="Calibri" w:hAnsi="Arial" w:cs="Arial"/>
          <w:sz w:val="24"/>
          <w:szCs w:val="24"/>
        </w:rPr>
        <w:t xml:space="preserve"> and/or to increase the sizing of the infiltration system</w:t>
      </w:r>
      <w:r w:rsidR="003406BC" w:rsidRPr="00E30F2A">
        <w:rPr>
          <w:rFonts w:ascii="Arial" w:eastAsia="Calibri" w:hAnsi="Arial" w:cs="Arial"/>
          <w:sz w:val="24"/>
          <w:szCs w:val="24"/>
        </w:rPr>
        <w:t xml:space="preserve"> to</w:t>
      </w:r>
      <w:r w:rsidR="006551D8" w:rsidRPr="00E30F2A">
        <w:rPr>
          <w:rFonts w:ascii="Arial" w:eastAsia="Calibri" w:hAnsi="Arial" w:cs="Arial"/>
          <w:sz w:val="24"/>
          <w:szCs w:val="24"/>
        </w:rPr>
        <w:t xml:space="preserve"> </w:t>
      </w:r>
      <w:r w:rsidR="005B3CF0" w:rsidRPr="00E30F2A">
        <w:rPr>
          <w:rFonts w:ascii="Arial" w:eastAsia="Calibri" w:hAnsi="Arial" w:cs="Arial"/>
          <w:sz w:val="24"/>
          <w:szCs w:val="24"/>
        </w:rPr>
        <w:t xml:space="preserve">reduce the risks to groundwater and </w:t>
      </w:r>
      <w:r w:rsidR="001022F3" w:rsidRPr="00E30F2A">
        <w:rPr>
          <w:rFonts w:ascii="Arial" w:eastAsia="Calibri" w:hAnsi="Arial" w:cs="Arial"/>
          <w:sz w:val="24"/>
          <w:szCs w:val="24"/>
        </w:rPr>
        <w:t>other sensitive receptors</w:t>
      </w:r>
      <w:r w:rsidR="006551D8" w:rsidRPr="00E30F2A">
        <w:rPr>
          <w:rFonts w:ascii="Arial" w:eastAsia="Calibri" w:hAnsi="Arial" w:cs="Arial"/>
          <w:sz w:val="24"/>
          <w:szCs w:val="24"/>
        </w:rPr>
        <w:t>.</w:t>
      </w:r>
    </w:p>
    <w:p w14:paraId="2E1A6B45" w14:textId="017A9AB4" w:rsidR="00C13BC3" w:rsidRPr="00E30F2A" w:rsidRDefault="0017468B" w:rsidP="00E30F2A">
      <w:pPr>
        <w:pStyle w:val="Heading2"/>
        <w:rPr>
          <w:rFonts w:eastAsia="Times New Roman"/>
          <w:b w:val="0"/>
        </w:rPr>
      </w:pPr>
      <w:r w:rsidRPr="00E30F2A">
        <w:rPr>
          <w:rFonts w:eastAsia="Times New Roman"/>
        </w:rPr>
        <w:t>2.4</w:t>
      </w:r>
      <w:r w:rsidRPr="00E30F2A">
        <w:rPr>
          <w:rFonts w:eastAsia="Times New Roman"/>
        </w:rPr>
        <w:tab/>
      </w:r>
      <w:r w:rsidR="00C13BC3" w:rsidRPr="00E30F2A">
        <w:rPr>
          <w:rFonts w:eastAsia="Times New Roman"/>
        </w:rPr>
        <w:t xml:space="preserve">There are no </w:t>
      </w:r>
      <w:r w:rsidR="00C43939" w:rsidRPr="00E30F2A">
        <w:rPr>
          <w:rFonts w:eastAsia="Times New Roman"/>
        </w:rPr>
        <w:t>preferential pathways</w:t>
      </w:r>
    </w:p>
    <w:p w14:paraId="69992A0F" w14:textId="6657A66C" w:rsidR="00C13BC3" w:rsidRPr="002D3A7B" w:rsidRDefault="00C43939" w:rsidP="002D3A7B">
      <w:pPr>
        <w:spacing w:after="360"/>
        <w:rPr>
          <w:rFonts w:ascii="Arial" w:eastAsia="Calibri" w:hAnsi="Arial" w:cs="Arial"/>
        </w:rPr>
      </w:pPr>
      <w:r w:rsidRPr="00E30F2A">
        <w:rPr>
          <w:rFonts w:ascii="Arial" w:eastAsia="Calibri" w:hAnsi="Arial" w:cs="Arial"/>
        </w:rPr>
        <w:t xml:space="preserve">Features such as field drains, services, </w:t>
      </w:r>
      <w:r w:rsidR="003640F8" w:rsidRPr="00E30F2A">
        <w:rPr>
          <w:rFonts w:ascii="Arial" w:eastAsia="Calibri" w:hAnsi="Arial" w:cs="Arial"/>
        </w:rPr>
        <w:t xml:space="preserve">historic mine workings and disused wells or </w:t>
      </w:r>
      <w:r w:rsidR="006002D4" w:rsidRPr="00E30F2A">
        <w:rPr>
          <w:rFonts w:ascii="Arial" w:eastAsia="Calibri" w:hAnsi="Arial" w:cs="Arial"/>
        </w:rPr>
        <w:t xml:space="preserve">boreholes </w:t>
      </w:r>
      <w:r w:rsidR="00252BEA" w:rsidRPr="00E30F2A">
        <w:rPr>
          <w:rFonts w:ascii="Arial" w:eastAsia="Calibri" w:hAnsi="Arial" w:cs="Arial"/>
        </w:rPr>
        <w:t>can act as preferential pathways</w:t>
      </w:r>
      <w:r w:rsidR="00F568D1" w:rsidRPr="00E30F2A">
        <w:rPr>
          <w:rFonts w:ascii="Arial" w:eastAsia="Calibri" w:hAnsi="Arial" w:cs="Arial"/>
        </w:rPr>
        <w:t xml:space="preserve"> </w:t>
      </w:r>
      <w:r w:rsidR="00C13BC3" w:rsidRPr="00E30F2A">
        <w:rPr>
          <w:rFonts w:ascii="Arial" w:eastAsia="Calibri" w:hAnsi="Arial" w:cs="Arial"/>
        </w:rPr>
        <w:t xml:space="preserve">for pollutants to reach </w:t>
      </w:r>
      <w:r w:rsidR="00F568D1" w:rsidRPr="00E30F2A">
        <w:rPr>
          <w:rFonts w:ascii="Arial" w:eastAsia="Calibri" w:hAnsi="Arial" w:cs="Arial"/>
        </w:rPr>
        <w:t>receptors</w:t>
      </w:r>
      <w:r w:rsidR="00FD384D" w:rsidRPr="00E30F2A">
        <w:rPr>
          <w:rFonts w:ascii="Arial" w:eastAsia="Calibri" w:hAnsi="Arial" w:cs="Arial"/>
        </w:rPr>
        <w:t>.</w:t>
      </w:r>
    </w:p>
    <w:p w14:paraId="33EF6E05" w14:textId="2CFC089E" w:rsidR="00C13BC3" w:rsidRPr="00E30F2A" w:rsidRDefault="0017468B" w:rsidP="00E30F2A">
      <w:pPr>
        <w:pStyle w:val="Heading2"/>
        <w:rPr>
          <w:rFonts w:eastAsia="Times New Roman"/>
          <w:b w:val="0"/>
        </w:rPr>
      </w:pPr>
      <w:r w:rsidRPr="00E30F2A">
        <w:rPr>
          <w:rFonts w:eastAsia="Times New Roman"/>
        </w:rPr>
        <w:t>2.5</w:t>
      </w:r>
      <w:r w:rsidRPr="00E30F2A">
        <w:rPr>
          <w:rFonts w:eastAsia="Times New Roman"/>
        </w:rPr>
        <w:tab/>
      </w:r>
      <w:r w:rsidR="00C13BC3" w:rsidRPr="00E30F2A">
        <w:rPr>
          <w:rFonts w:eastAsia="Times New Roman"/>
        </w:rPr>
        <w:t>The soakaway is not on or near to a steep slope</w:t>
      </w:r>
    </w:p>
    <w:p w14:paraId="6019D100" w14:textId="1A0B7BC8" w:rsidR="00A50441" w:rsidRPr="00E30F2A" w:rsidRDefault="00EF4C16" w:rsidP="002D3A7B">
      <w:pPr>
        <w:pStyle w:val="ListParagraph"/>
        <w:spacing w:after="240" w:line="360" w:lineRule="auto"/>
        <w:ind w:left="0"/>
        <w:contextualSpacing w:val="0"/>
        <w:rPr>
          <w:rFonts w:eastAsia="Calibri" w:cstheme="minorHAnsi"/>
          <w:sz w:val="24"/>
          <w:szCs w:val="24"/>
        </w:rPr>
      </w:pPr>
      <w:r w:rsidRPr="00E30F2A">
        <w:rPr>
          <w:rFonts w:eastAsia="Calibri" w:cstheme="minorHAnsi"/>
          <w:sz w:val="24"/>
          <w:szCs w:val="24"/>
        </w:rPr>
        <w:t xml:space="preserve">Steep slopes </w:t>
      </w:r>
      <w:r w:rsidR="00C13BC3" w:rsidRPr="00E30F2A">
        <w:rPr>
          <w:rFonts w:eastAsia="Calibri" w:cstheme="minorHAnsi"/>
          <w:sz w:val="24"/>
          <w:szCs w:val="24"/>
        </w:rPr>
        <w:t xml:space="preserve">can result in the effluent emerging as a spring downhill. </w:t>
      </w:r>
      <w:r w:rsidR="0037281D" w:rsidRPr="00E30F2A">
        <w:rPr>
          <w:rFonts w:eastAsia="Calibri" w:cstheme="minorHAnsi"/>
          <w:sz w:val="24"/>
          <w:szCs w:val="24"/>
        </w:rPr>
        <w:t>This may result in nuisance or risks to public health.</w:t>
      </w:r>
    </w:p>
    <w:p w14:paraId="122244A5" w14:textId="20968C66" w:rsidR="00C13BC3" w:rsidRDefault="00A50441" w:rsidP="002D3A7B">
      <w:pPr>
        <w:pStyle w:val="ListParagraph"/>
        <w:spacing w:after="480" w:line="360" w:lineRule="auto"/>
        <w:ind w:left="0"/>
        <w:contextualSpacing w:val="0"/>
        <w:rPr>
          <w:rFonts w:eastAsia="Calibri" w:cstheme="minorHAnsi"/>
          <w:sz w:val="24"/>
          <w:szCs w:val="24"/>
        </w:rPr>
      </w:pPr>
      <w:r w:rsidRPr="00E30F2A">
        <w:rPr>
          <w:rFonts w:eastAsia="Calibri" w:cstheme="minorHAnsi"/>
          <w:sz w:val="24"/>
          <w:szCs w:val="24"/>
        </w:rPr>
        <w:t xml:space="preserve">Topography can also constrain whether the infiltration system </w:t>
      </w:r>
      <w:r w:rsidR="00FF59AE" w:rsidRPr="00E30F2A">
        <w:rPr>
          <w:rFonts w:eastAsia="Calibri" w:cstheme="minorHAnsi"/>
          <w:sz w:val="24"/>
          <w:szCs w:val="24"/>
        </w:rPr>
        <w:t>can be gravity-fed or whether a pumped system will be required. Gravity-fed systems are preferable as they are more energy efficient and require less maintenance.</w:t>
      </w:r>
    </w:p>
    <w:p w14:paraId="69AE005D" w14:textId="77777777" w:rsidR="002D3A7B" w:rsidRPr="002D3A7B" w:rsidRDefault="002D3A7B" w:rsidP="002D3A7B">
      <w:pPr>
        <w:pStyle w:val="ListParagraph"/>
        <w:spacing w:after="480" w:line="360" w:lineRule="auto"/>
        <w:ind w:left="0"/>
        <w:contextualSpacing w:val="0"/>
        <w:rPr>
          <w:rFonts w:eastAsia="Calibri" w:cstheme="minorHAnsi"/>
          <w:sz w:val="24"/>
          <w:szCs w:val="24"/>
        </w:rPr>
      </w:pPr>
    </w:p>
    <w:p w14:paraId="4BCAEE5C" w14:textId="32143A57" w:rsidR="00C13BC3" w:rsidRPr="00E30F2A" w:rsidRDefault="0017468B" w:rsidP="00E30F2A">
      <w:pPr>
        <w:pStyle w:val="Heading2"/>
        <w:rPr>
          <w:rFonts w:eastAsia="Times New Roman"/>
          <w:b w:val="0"/>
        </w:rPr>
      </w:pPr>
      <w:r w:rsidRPr="00E30F2A">
        <w:rPr>
          <w:rFonts w:eastAsia="Times New Roman"/>
        </w:rPr>
        <w:lastRenderedPageBreak/>
        <w:t>2.6</w:t>
      </w:r>
      <w:r w:rsidRPr="00E30F2A">
        <w:rPr>
          <w:rFonts w:eastAsia="Times New Roman"/>
        </w:rPr>
        <w:tab/>
      </w:r>
      <w:r w:rsidR="00C13BC3" w:rsidRPr="00E30F2A">
        <w:rPr>
          <w:rFonts w:eastAsia="Times New Roman"/>
        </w:rPr>
        <w:t xml:space="preserve">The discharge does not pose a significant risk to sensitive receptors </w:t>
      </w:r>
    </w:p>
    <w:p w14:paraId="798E0E3D" w14:textId="40DB513C" w:rsidR="00995432" w:rsidRPr="00E30F2A" w:rsidRDefault="007C713B" w:rsidP="002D3A7B">
      <w:pPr>
        <w:spacing w:after="120"/>
        <w:rPr>
          <w:rFonts w:ascii="Arial" w:eastAsia="Calibri" w:hAnsi="Arial" w:cs="Arial"/>
        </w:rPr>
      </w:pPr>
      <w:r>
        <w:rPr>
          <w:rFonts w:ascii="Arial" w:eastAsia="Calibri" w:hAnsi="Arial" w:cs="Arial"/>
        </w:rPr>
        <w:t xml:space="preserve">Sensitive receptors </w:t>
      </w:r>
      <w:r w:rsidR="00995432" w:rsidRPr="00E30F2A">
        <w:rPr>
          <w:rFonts w:ascii="Arial" w:eastAsia="Calibri" w:hAnsi="Arial" w:cs="Arial"/>
        </w:rPr>
        <w:t>include:</w:t>
      </w:r>
    </w:p>
    <w:p w14:paraId="582A18A7" w14:textId="64320CD8" w:rsidR="00CE1D66" w:rsidRPr="00E30F2A" w:rsidRDefault="00C13BC3" w:rsidP="002D3A7B">
      <w:pPr>
        <w:pStyle w:val="ListParagraph"/>
        <w:numPr>
          <w:ilvl w:val="0"/>
          <w:numId w:val="31"/>
        </w:numPr>
        <w:spacing w:after="120" w:line="360" w:lineRule="auto"/>
        <w:contextualSpacing w:val="0"/>
        <w:rPr>
          <w:rFonts w:ascii="Arial" w:eastAsia="Calibri" w:hAnsi="Arial" w:cs="Arial"/>
        </w:rPr>
      </w:pPr>
      <w:r w:rsidRPr="00E30F2A">
        <w:rPr>
          <w:rFonts w:ascii="Arial" w:eastAsia="Calibri" w:hAnsi="Arial" w:cs="Arial"/>
          <w:sz w:val="24"/>
          <w:szCs w:val="24"/>
        </w:rPr>
        <w:t xml:space="preserve">Water Supplies. </w:t>
      </w:r>
    </w:p>
    <w:p w14:paraId="460D5F40" w14:textId="68536B56" w:rsidR="00C13BC3" w:rsidRDefault="00C13BC3" w:rsidP="002D3A7B">
      <w:pPr>
        <w:pStyle w:val="ListParagraph"/>
        <w:numPr>
          <w:ilvl w:val="0"/>
          <w:numId w:val="29"/>
        </w:numPr>
        <w:spacing w:after="120" w:line="360" w:lineRule="auto"/>
        <w:ind w:left="714" w:hanging="357"/>
        <w:contextualSpacing w:val="0"/>
      </w:pPr>
      <w:r w:rsidRPr="00903184">
        <w:rPr>
          <w:rFonts w:eastAsia="Calibri" w:cstheme="minorHAnsi"/>
          <w:sz w:val="24"/>
        </w:rPr>
        <w:t xml:space="preserve">Groundwater dependent terrestrial ecosystems (GWDTE). </w:t>
      </w:r>
    </w:p>
    <w:p w14:paraId="74AB17B7" w14:textId="77777777" w:rsidR="00175D2B" w:rsidRPr="00E30F2A" w:rsidRDefault="00930717" w:rsidP="002D3A7B">
      <w:pPr>
        <w:pStyle w:val="ListParagraph"/>
        <w:numPr>
          <w:ilvl w:val="0"/>
          <w:numId w:val="29"/>
        </w:numPr>
        <w:spacing w:after="120" w:line="360" w:lineRule="auto"/>
        <w:ind w:left="714" w:hanging="357"/>
        <w:contextualSpacing w:val="0"/>
      </w:pPr>
      <w:r>
        <w:rPr>
          <w:rFonts w:eastAsia="Calibri" w:cstheme="minorHAnsi"/>
          <w:sz w:val="24"/>
        </w:rPr>
        <w:t>Surface waters</w:t>
      </w:r>
      <w:r w:rsidRPr="00903184">
        <w:rPr>
          <w:rFonts w:eastAsia="Calibri" w:cstheme="minorHAnsi"/>
          <w:sz w:val="24"/>
        </w:rPr>
        <w:t>.</w:t>
      </w:r>
    </w:p>
    <w:p w14:paraId="55950723" w14:textId="77777777" w:rsidR="00175D2B" w:rsidRPr="00E30F2A" w:rsidRDefault="00175D2B" w:rsidP="002D3A7B">
      <w:pPr>
        <w:pStyle w:val="ListParagraph"/>
        <w:numPr>
          <w:ilvl w:val="0"/>
          <w:numId w:val="29"/>
        </w:numPr>
        <w:spacing w:after="120" w:line="360" w:lineRule="auto"/>
        <w:ind w:left="714" w:hanging="357"/>
        <w:contextualSpacing w:val="0"/>
      </w:pPr>
      <w:r>
        <w:rPr>
          <w:rFonts w:eastAsia="Calibri" w:cstheme="minorHAnsi"/>
          <w:sz w:val="24"/>
        </w:rPr>
        <w:t>Bathing waters</w:t>
      </w:r>
    </w:p>
    <w:p w14:paraId="7427B485" w14:textId="0B0F0FDB" w:rsidR="004D7F8B" w:rsidRDefault="00175D2B" w:rsidP="002D3A7B">
      <w:pPr>
        <w:pStyle w:val="ListParagraph"/>
        <w:numPr>
          <w:ilvl w:val="0"/>
          <w:numId w:val="29"/>
        </w:numPr>
        <w:spacing w:after="240" w:line="360" w:lineRule="auto"/>
        <w:ind w:left="714" w:hanging="357"/>
        <w:contextualSpacing w:val="0"/>
      </w:pPr>
      <w:r>
        <w:rPr>
          <w:rFonts w:eastAsia="Calibri" w:cstheme="minorHAnsi"/>
          <w:sz w:val="24"/>
        </w:rPr>
        <w:t>Shellfish waters</w:t>
      </w:r>
      <w:r w:rsidR="00930717" w:rsidRPr="00903184">
        <w:rPr>
          <w:rFonts w:eastAsia="Calibri" w:cstheme="minorHAnsi"/>
          <w:sz w:val="24"/>
        </w:rPr>
        <w:t xml:space="preserve"> </w:t>
      </w:r>
    </w:p>
    <w:p w14:paraId="7A29B6DB" w14:textId="63E37584" w:rsidR="003D4A1A" w:rsidRDefault="00AA665A" w:rsidP="00E30F2A">
      <w:pPr>
        <w:pStyle w:val="BodyText1"/>
      </w:pPr>
      <w:r>
        <w:t xml:space="preserve">Discharges within 50m of an abstraction or GWDTE </w:t>
      </w:r>
      <w:r w:rsidR="004D7F8B">
        <w:t>will</w:t>
      </w:r>
      <w:r>
        <w:t xml:space="preserve"> </w:t>
      </w:r>
      <w:r w:rsidR="00FF24CF">
        <w:t xml:space="preserve">only </w:t>
      </w:r>
      <w:r w:rsidR="004D7F8B">
        <w:t xml:space="preserve">be </w:t>
      </w:r>
      <w:r>
        <w:t>ac</w:t>
      </w:r>
      <w:r w:rsidR="001D6D72">
        <w:t xml:space="preserve">ceptable </w:t>
      </w:r>
      <w:r w:rsidR="005244AC">
        <w:t xml:space="preserve">if </w:t>
      </w:r>
      <w:r w:rsidR="001D6D72">
        <w:t>you can demonstrate there is no hydraulic connection</w:t>
      </w:r>
      <w:r>
        <w:t xml:space="preserve">. </w:t>
      </w:r>
    </w:p>
    <w:p w14:paraId="64B8FEAF" w14:textId="5350DF34" w:rsidR="003D4A1A" w:rsidRDefault="003D4A1A" w:rsidP="002D3A7B">
      <w:pPr>
        <w:pStyle w:val="BodyText1"/>
        <w:spacing w:after="360"/>
      </w:pPr>
      <w:r>
        <w:t xml:space="preserve">The </w:t>
      </w:r>
      <w:r w:rsidR="00A2135D">
        <w:t xml:space="preserve">potential </w:t>
      </w:r>
      <w:r>
        <w:t xml:space="preserve">risks to </w:t>
      </w:r>
      <w:r w:rsidR="00A2135D">
        <w:t xml:space="preserve">any </w:t>
      </w:r>
      <w:r w:rsidR="004D7F8B">
        <w:t xml:space="preserve">other </w:t>
      </w:r>
      <w:r w:rsidR="00A2135D">
        <w:t xml:space="preserve">nearby </w:t>
      </w:r>
      <w:r>
        <w:t xml:space="preserve">sensitive receptors </w:t>
      </w:r>
      <w:r w:rsidR="004D7F8B">
        <w:t xml:space="preserve">identified by the water features survey </w:t>
      </w:r>
      <w:r>
        <w:t xml:space="preserve">must be assessed by </w:t>
      </w:r>
      <w:r w:rsidR="00A2135D">
        <w:t xml:space="preserve">detailed quantitative risk assessment (DQRA). See </w:t>
      </w:r>
      <w:hyperlink w:anchor="_Annex_3:_Detailed" w:history="1">
        <w:r w:rsidR="00A2135D" w:rsidRPr="00B761CC">
          <w:rPr>
            <w:rStyle w:val="Hyperlink"/>
          </w:rPr>
          <w:t>A</w:t>
        </w:r>
        <w:r w:rsidR="00310E44" w:rsidRPr="00B761CC">
          <w:rPr>
            <w:rStyle w:val="Hyperlink"/>
          </w:rPr>
          <w:t>nnex</w:t>
        </w:r>
        <w:r w:rsidR="00A2135D" w:rsidRPr="00B761CC">
          <w:rPr>
            <w:rStyle w:val="Hyperlink"/>
          </w:rPr>
          <w:t xml:space="preserve"> 3</w:t>
        </w:r>
      </w:hyperlink>
      <w:r w:rsidR="00A2135D">
        <w:t xml:space="preserve"> for more details.</w:t>
      </w:r>
    </w:p>
    <w:p w14:paraId="506B4D22" w14:textId="656E68C0" w:rsidR="00D41355" w:rsidRPr="00462139" w:rsidRDefault="00D41355" w:rsidP="00E30F2A">
      <w:pPr>
        <w:pStyle w:val="Heading2"/>
        <w:rPr>
          <w:rFonts w:eastAsia="Times New Roman"/>
        </w:rPr>
      </w:pPr>
      <w:r w:rsidRPr="00462139">
        <w:rPr>
          <w:rFonts w:eastAsia="Times New Roman"/>
        </w:rPr>
        <w:t>2.</w:t>
      </w:r>
      <w:r w:rsidR="004E5CB4">
        <w:rPr>
          <w:rFonts w:eastAsia="Times New Roman"/>
        </w:rPr>
        <w:t>7</w:t>
      </w:r>
      <w:r w:rsidRPr="00462139">
        <w:rPr>
          <w:rFonts w:eastAsia="Times New Roman"/>
        </w:rPr>
        <w:tab/>
        <w:t xml:space="preserve">The </w:t>
      </w:r>
      <w:r w:rsidR="00462139">
        <w:rPr>
          <w:rFonts w:eastAsia="Times New Roman"/>
        </w:rPr>
        <w:t>discharge does not mobilise contaminants in any land that has existing contamination</w:t>
      </w:r>
    </w:p>
    <w:p w14:paraId="06C153CE" w14:textId="485955CA" w:rsidR="00A03CC6" w:rsidRDefault="00122B91" w:rsidP="00D277AD">
      <w:pPr>
        <w:spacing w:after="240"/>
      </w:pPr>
      <w:r>
        <w:t xml:space="preserve">Existing contamination may be present due to current or historical activities </w:t>
      </w:r>
      <w:r w:rsidR="00251262">
        <w:t>The discharge may increase the mobility or persistence of contaminant</w:t>
      </w:r>
      <w:r w:rsidR="00AB7BDC">
        <w:t>s present above the water table</w:t>
      </w:r>
      <w:r w:rsidR="000F4FB9">
        <w:t xml:space="preserve"> by enhancing leaching</w:t>
      </w:r>
      <w:r w:rsidR="0084053D">
        <w:t xml:space="preserve"> </w:t>
      </w:r>
      <w:r w:rsidR="007E4AF7">
        <w:t>or by</w:t>
      </w:r>
      <w:r w:rsidR="0084053D">
        <w:t xml:space="preserve"> changing the </w:t>
      </w:r>
      <w:r w:rsidR="006B2350">
        <w:t>bio</w:t>
      </w:r>
      <w:r w:rsidR="0084053D">
        <w:t xml:space="preserve">geochemical </w:t>
      </w:r>
      <w:r w:rsidR="006B2350">
        <w:t>conditions</w:t>
      </w:r>
      <w:r w:rsidR="00AB7BDC">
        <w:t xml:space="preserve">. The presence of </w:t>
      </w:r>
      <w:r w:rsidR="001D369B">
        <w:t xml:space="preserve">existing </w:t>
      </w:r>
      <w:r w:rsidR="00AB7BDC">
        <w:t>contamination</w:t>
      </w:r>
      <w:r w:rsidR="001D369B">
        <w:t xml:space="preserve"> in the subsurface</w:t>
      </w:r>
      <w:r w:rsidR="00AB7BDC">
        <w:t xml:space="preserve"> may also adversely impact the natural </w:t>
      </w:r>
      <w:r w:rsidR="00E05DD8">
        <w:t xml:space="preserve">processes that help attenuate </w:t>
      </w:r>
      <w:r w:rsidR="000F4FB9">
        <w:t>contaminants present in the discharge.</w:t>
      </w:r>
    </w:p>
    <w:p w14:paraId="5E33504B" w14:textId="4F0E8626" w:rsidR="00D1234D" w:rsidRDefault="00BE4973" w:rsidP="00D277AD">
      <w:pPr>
        <w:spacing w:after="480"/>
      </w:pPr>
      <w:r>
        <w:t xml:space="preserve">If existing </w:t>
      </w:r>
      <w:r w:rsidR="0078110B">
        <w:t>contamination</w:t>
      </w:r>
      <w:r>
        <w:t xml:space="preserve"> is </w:t>
      </w:r>
      <w:proofErr w:type="gramStart"/>
      <w:r>
        <w:t>present</w:t>
      </w:r>
      <w:proofErr w:type="gramEnd"/>
      <w:r>
        <w:t xml:space="preserve"> you will </w:t>
      </w:r>
      <w:r w:rsidR="0078110B">
        <w:t xml:space="preserve">normally </w:t>
      </w:r>
      <w:r>
        <w:t xml:space="preserve">need to </w:t>
      </w:r>
      <w:r w:rsidR="0078110B">
        <w:t xml:space="preserve">carry out further </w:t>
      </w:r>
      <w:r w:rsidR="00DB3124">
        <w:t>desk study, ground investigation</w:t>
      </w:r>
      <w:r w:rsidR="0078110B">
        <w:t>,</w:t>
      </w:r>
      <w:r w:rsidR="00DB3124">
        <w:t xml:space="preserve"> monitoring, and risk assessment </w:t>
      </w:r>
      <w:r w:rsidR="0078110B">
        <w:t xml:space="preserve">to </w:t>
      </w:r>
      <w:r w:rsidR="00096C5E">
        <w:t>assess these factors.</w:t>
      </w:r>
      <w:r w:rsidR="00DB3124">
        <w:t xml:space="preserve"> </w:t>
      </w:r>
      <w:r w:rsidR="00421339">
        <w:t>T</w:t>
      </w:r>
      <w:r w:rsidR="00096C5E">
        <w:t xml:space="preserve">his work </w:t>
      </w:r>
      <w:r w:rsidR="00DB3124">
        <w:t xml:space="preserve">may overlap with the works required in support of </w:t>
      </w:r>
      <w:r w:rsidR="00096C5E">
        <w:t xml:space="preserve">any </w:t>
      </w:r>
      <w:r w:rsidR="00DB3124">
        <w:t>planning permission for the development</w:t>
      </w:r>
      <w:r w:rsidR="00096C5E">
        <w:t>.</w:t>
      </w:r>
    </w:p>
    <w:p w14:paraId="7E1DE3DC" w14:textId="1EF4FA9C" w:rsidR="005E1372" w:rsidRPr="00E30F2A" w:rsidRDefault="0017468B" w:rsidP="00E30F2A">
      <w:pPr>
        <w:pStyle w:val="Heading2"/>
        <w:rPr>
          <w:rFonts w:eastAsia="Times New Roman"/>
        </w:rPr>
      </w:pPr>
      <w:r w:rsidRPr="004E5CB4">
        <w:rPr>
          <w:rFonts w:eastAsia="Times New Roman"/>
        </w:rPr>
        <w:lastRenderedPageBreak/>
        <w:t>2.8</w:t>
      </w:r>
      <w:r w:rsidRPr="004E5CB4">
        <w:rPr>
          <w:rFonts w:eastAsia="Times New Roman"/>
        </w:rPr>
        <w:tab/>
      </w:r>
      <w:r w:rsidR="001022F3" w:rsidRPr="00E30F2A">
        <w:rPr>
          <w:rFonts w:eastAsia="Times New Roman"/>
        </w:rPr>
        <w:t>The</w:t>
      </w:r>
      <w:r w:rsidR="000A083F">
        <w:rPr>
          <w:rFonts w:eastAsia="Times New Roman"/>
        </w:rPr>
        <w:t>re is no adverse interaction with other</w:t>
      </w:r>
      <w:r w:rsidR="00EF3273">
        <w:rPr>
          <w:rFonts w:eastAsia="Times New Roman"/>
        </w:rPr>
        <w:t xml:space="preserve"> existing</w:t>
      </w:r>
      <w:r w:rsidR="000A083F">
        <w:rPr>
          <w:rFonts w:eastAsia="Times New Roman"/>
        </w:rPr>
        <w:t xml:space="preserve"> </w:t>
      </w:r>
      <w:r w:rsidR="001022F3" w:rsidRPr="00E30F2A">
        <w:rPr>
          <w:rFonts w:eastAsia="Times New Roman"/>
        </w:rPr>
        <w:t>discharge</w:t>
      </w:r>
      <w:r w:rsidR="000A083F">
        <w:rPr>
          <w:rFonts w:eastAsia="Times New Roman"/>
        </w:rPr>
        <w:t>s</w:t>
      </w:r>
    </w:p>
    <w:p w14:paraId="091B66C2" w14:textId="2DA2B3EB" w:rsidR="00F64B87" w:rsidRDefault="009F58A1" w:rsidP="00D277AD">
      <w:pPr>
        <w:spacing w:after="240"/>
      </w:pPr>
      <w:r>
        <w:t xml:space="preserve">The presence of other </w:t>
      </w:r>
      <w:r w:rsidR="006B38A0">
        <w:t>discharges</w:t>
      </w:r>
      <w:r w:rsidR="00FB2EB8">
        <w:t xml:space="preserve"> in </w:t>
      </w:r>
      <w:proofErr w:type="gramStart"/>
      <w:r w:rsidR="00FB2EB8">
        <w:t>close proximity</w:t>
      </w:r>
      <w:proofErr w:type="gramEnd"/>
      <w:r w:rsidR="006B38A0">
        <w:t xml:space="preserve"> can affect the functioning of the infiltration system</w:t>
      </w:r>
      <w:r w:rsidR="00330580">
        <w:t xml:space="preserve">, both in relation to hydraulic factors and </w:t>
      </w:r>
      <w:r w:rsidR="00E86BEE">
        <w:t>natural attenuation processes.</w:t>
      </w:r>
    </w:p>
    <w:p w14:paraId="35E0BBD8" w14:textId="414B3151" w:rsidR="00E86BEE" w:rsidRDefault="00F64B87" w:rsidP="00D277AD">
      <w:pPr>
        <w:spacing w:after="240"/>
      </w:pPr>
      <w:r>
        <w:t xml:space="preserve">Infiltration-based sustainable drainage systems (SUDS) can locally affect the </w:t>
      </w:r>
      <w:r w:rsidR="00A03CC6">
        <w:t xml:space="preserve">depth to the </w:t>
      </w:r>
      <w:r>
        <w:t>water table</w:t>
      </w:r>
      <w:r w:rsidR="00845BFC">
        <w:t>.</w:t>
      </w:r>
    </w:p>
    <w:p w14:paraId="4949BC10" w14:textId="5E527C60" w:rsidR="00845BFC" w:rsidRDefault="00E86BEE" w:rsidP="00D277AD">
      <w:pPr>
        <w:spacing w:after="240"/>
      </w:pPr>
      <w:r>
        <w:t xml:space="preserve">Discharges containing elevated concentrations of </w:t>
      </w:r>
      <w:r w:rsidR="00A00956">
        <w:t xml:space="preserve">disinfectants or other biocides can adversely affect local microbial </w:t>
      </w:r>
      <w:r w:rsidR="00E059B4">
        <w:t xml:space="preserve">communities. This can </w:t>
      </w:r>
      <w:r w:rsidR="009B1A12">
        <w:t xml:space="preserve">adversely </w:t>
      </w:r>
      <w:r w:rsidR="00E059B4">
        <w:t>affect the natural attenuation processes in the subsurface</w:t>
      </w:r>
      <w:r w:rsidR="00A03CC6">
        <w:t>.</w:t>
      </w:r>
    </w:p>
    <w:p w14:paraId="0C357C13" w14:textId="6F02CE1A" w:rsidR="008C7F02" w:rsidRDefault="00CF3BF1" w:rsidP="00D277AD">
      <w:pPr>
        <w:spacing w:after="360"/>
      </w:pPr>
      <w:r>
        <w:t xml:space="preserve">Having multiple discharges to ground in </w:t>
      </w:r>
      <w:proofErr w:type="gramStart"/>
      <w:r>
        <w:t>close proximity</w:t>
      </w:r>
      <w:proofErr w:type="gramEnd"/>
      <w:r>
        <w:t xml:space="preserve"> can result in cumulative pressures and nutrient enrichment.</w:t>
      </w:r>
    </w:p>
    <w:p w14:paraId="17593B03" w14:textId="284231D5" w:rsidR="008C7F02" w:rsidRPr="00E30F2A" w:rsidRDefault="0017468B" w:rsidP="00E30F2A">
      <w:pPr>
        <w:pStyle w:val="Heading2"/>
        <w:rPr>
          <w:rFonts w:eastAsia="Times New Roman"/>
        </w:rPr>
      </w:pPr>
      <w:r w:rsidRPr="00E30F2A">
        <w:rPr>
          <w:rFonts w:eastAsia="Times New Roman"/>
        </w:rPr>
        <w:t>2.9</w:t>
      </w:r>
      <w:r w:rsidRPr="00E30F2A">
        <w:rPr>
          <w:rFonts w:eastAsia="Times New Roman"/>
        </w:rPr>
        <w:tab/>
      </w:r>
      <w:r w:rsidR="008C7F02" w:rsidRPr="00E30F2A">
        <w:rPr>
          <w:rFonts w:eastAsia="Times New Roman"/>
        </w:rPr>
        <w:t xml:space="preserve">The </w:t>
      </w:r>
      <w:r w:rsidR="00154582">
        <w:rPr>
          <w:rFonts w:eastAsia="Times New Roman"/>
        </w:rPr>
        <w:t xml:space="preserve">soakaway </w:t>
      </w:r>
      <w:r w:rsidR="001912D0" w:rsidRPr="00E30F2A">
        <w:rPr>
          <w:rFonts w:eastAsia="Times New Roman"/>
        </w:rPr>
        <w:t>will not be adversely affected by</w:t>
      </w:r>
      <w:r w:rsidR="008C7F02" w:rsidRPr="00E30F2A">
        <w:rPr>
          <w:rFonts w:eastAsia="Times New Roman"/>
        </w:rPr>
        <w:t xml:space="preserve"> </w:t>
      </w:r>
      <w:r w:rsidR="009E0A23" w:rsidRPr="00E30F2A">
        <w:rPr>
          <w:rFonts w:eastAsia="Times New Roman"/>
        </w:rPr>
        <w:t>activities</w:t>
      </w:r>
      <w:r w:rsidR="00FD7164" w:rsidRPr="00E30F2A">
        <w:rPr>
          <w:rFonts w:eastAsia="Times New Roman"/>
        </w:rPr>
        <w:t xml:space="preserve"> at the site</w:t>
      </w:r>
    </w:p>
    <w:p w14:paraId="0A7BF12B" w14:textId="6812F9D2" w:rsidR="005E1372" w:rsidRDefault="00293CEC" w:rsidP="00D277AD">
      <w:pPr>
        <w:spacing w:after="360"/>
      </w:pPr>
      <w:r>
        <w:t>L</w:t>
      </w:r>
      <w:r w:rsidR="00A47D35">
        <w:t xml:space="preserve">ikely current or future activities </w:t>
      </w:r>
      <w:r>
        <w:t xml:space="preserve">and land use </w:t>
      </w:r>
      <w:r w:rsidR="00A47D35">
        <w:t xml:space="preserve">on or near the </w:t>
      </w:r>
      <w:r w:rsidR="00783846">
        <w:t>soakaway</w:t>
      </w:r>
      <w:r w:rsidR="00A47D35">
        <w:t xml:space="preserve"> must not adversely impact the performance of the </w:t>
      </w:r>
      <w:r w:rsidR="00783846">
        <w:t>soakaway</w:t>
      </w:r>
      <w:r w:rsidR="00A47D35">
        <w:t xml:space="preserve"> nor prevent future </w:t>
      </w:r>
      <w:r w:rsidR="00425356">
        <w:t xml:space="preserve">inspection and </w:t>
      </w:r>
      <w:r w:rsidR="00A47D35">
        <w:t xml:space="preserve">maintenance. This includes considerations regarding landscaping and planting. For example, tree roots may affect subsurface pipework. In addition, particular care should be taken to avoid compaction or disturbance of the area over and around the </w:t>
      </w:r>
      <w:r w:rsidR="00DD496C">
        <w:t>soakaway</w:t>
      </w:r>
      <w:r w:rsidR="00A47D35">
        <w:t>.</w:t>
      </w:r>
    </w:p>
    <w:p w14:paraId="33EF9005" w14:textId="31F5F182" w:rsidR="008B25AD" w:rsidRDefault="008B25AD" w:rsidP="00E30F2A">
      <w:pPr>
        <w:pStyle w:val="Heading1"/>
        <w:numPr>
          <w:ilvl w:val="0"/>
          <w:numId w:val="26"/>
        </w:numPr>
        <w:ind w:hanging="720"/>
      </w:pPr>
      <w:r>
        <w:t xml:space="preserve">Information </w:t>
      </w:r>
      <w:r w:rsidR="00756E68">
        <w:t>that must be</w:t>
      </w:r>
      <w:r w:rsidR="00EC5750">
        <w:t xml:space="preserve"> submitted to support an application to discharge effluent to </w:t>
      </w:r>
      <w:r w:rsidR="008D33E9">
        <w:t>soakaway</w:t>
      </w:r>
      <w:r>
        <w:t xml:space="preserve"> </w:t>
      </w:r>
    </w:p>
    <w:p w14:paraId="13E01801" w14:textId="4D7D6C28" w:rsidR="00937991" w:rsidRPr="00937991" w:rsidRDefault="00937991" w:rsidP="00D277AD">
      <w:pPr>
        <w:spacing w:after="240"/>
      </w:pPr>
      <w:r>
        <w:t xml:space="preserve">The following information </w:t>
      </w:r>
      <w:r w:rsidR="00842592">
        <w:t xml:space="preserve">must </w:t>
      </w:r>
      <w:r>
        <w:t xml:space="preserve">be included in support of your application: </w:t>
      </w:r>
    </w:p>
    <w:p w14:paraId="4793C0DA" w14:textId="45818E26" w:rsidR="00B77711" w:rsidRPr="00B77711" w:rsidRDefault="00DF09BD" w:rsidP="00B77711">
      <w:pPr>
        <w:pStyle w:val="Heading2"/>
        <w:rPr>
          <w:rFonts w:eastAsia="Times New Roman"/>
        </w:rPr>
      </w:pPr>
      <w:r>
        <w:rPr>
          <w:rFonts w:eastAsia="Times New Roman"/>
        </w:rPr>
        <w:t>3</w:t>
      </w:r>
      <w:r w:rsidR="007E3BAD">
        <w:rPr>
          <w:rFonts w:eastAsia="Times New Roman"/>
        </w:rPr>
        <w:t>.1</w:t>
      </w:r>
      <w:r w:rsidR="007E3BAD">
        <w:rPr>
          <w:rFonts w:eastAsia="Times New Roman"/>
        </w:rPr>
        <w:tab/>
      </w:r>
      <w:r w:rsidR="008B25AD" w:rsidRPr="00B77711">
        <w:rPr>
          <w:rFonts w:eastAsia="Times New Roman"/>
        </w:rPr>
        <w:t xml:space="preserve">Location </w:t>
      </w:r>
      <w:r w:rsidR="00937991" w:rsidRPr="00B77711">
        <w:rPr>
          <w:rFonts w:eastAsia="Times New Roman"/>
        </w:rPr>
        <w:t xml:space="preserve">of </w:t>
      </w:r>
      <w:r w:rsidR="00B77711">
        <w:rPr>
          <w:rFonts w:eastAsia="Times New Roman"/>
        </w:rPr>
        <w:t>the</w:t>
      </w:r>
      <w:r w:rsidR="00937991" w:rsidRPr="00B77711">
        <w:rPr>
          <w:rFonts w:eastAsia="Times New Roman"/>
        </w:rPr>
        <w:t xml:space="preserve"> discharge </w:t>
      </w:r>
    </w:p>
    <w:p w14:paraId="1A6AB46F" w14:textId="0CB77BC2" w:rsidR="00B20F57" w:rsidRPr="00B77711" w:rsidRDefault="00857CC4" w:rsidP="00B77711">
      <w:pPr>
        <w:spacing w:after="240"/>
      </w:pPr>
      <w:r>
        <w:t xml:space="preserve">A 10-figure NGR of the discharge point </w:t>
      </w:r>
      <w:r w:rsidR="002F1A31">
        <w:t>must</w:t>
      </w:r>
      <w:r>
        <w:t xml:space="preserve"> </w:t>
      </w:r>
      <w:r w:rsidR="00DF74E6">
        <w:t xml:space="preserve">be provided. The </w:t>
      </w:r>
      <w:r w:rsidR="00FD5C26">
        <w:t xml:space="preserve">soakaway </w:t>
      </w:r>
      <w:r w:rsidR="002F1A31">
        <w:t>must</w:t>
      </w:r>
      <w:r w:rsidR="00FD5C26">
        <w:t xml:space="preserve"> also</w:t>
      </w:r>
      <w:r w:rsidR="00B77711">
        <w:t xml:space="preserve"> be </w:t>
      </w:r>
      <w:r w:rsidR="00937991" w:rsidRPr="00B77711">
        <w:t xml:space="preserve">marked on an </w:t>
      </w:r>
      <w:r w:rsidR="008B25AD" w:rsidRPr="00B77711">
        <w:t>Ordnance Survey basemap (1:10,000 scale)</w:t>
      </w:r>
      <w:r w:rsidR="00A146D8">
        <w:t>.</w:t>
      </w:r>
      <w:r w:rsidR="00074EEA">
        <w:t xml:space="preserve"> A 10-figure NGR </w:t>
      </w:r>
      <w:r w:rsidR="002F1A31">
        <w:t>must</w:t>
      </w:r>
      <w:r w:rsidR="00074EEA">
        <w:t xml:space="preserve"> be provided for the inlet to the infiltration system.</w:t>
      </w:r>
    </w:p>
    <w:p w14:paraId="36B92599" w14:textId="40896EF2" w:rsidR="00B77711" w:rsidRPr="00B77711" w:rsidRDefault="00DF09BD" w:rsidP="00B77711">
      <w:pPr>
        <w:pStyle w:val="Heading2"/>
        <w:rPr>
          <w:rFonts w:eastAsia="Times New Roman"/>
        </w:rPr>
      </w:pPr>
      <w:r>
        <w:rPr>
          <w:rFonts w:eastAsia="Times New Roman"/>
        </w:rPr>
        <w:lastRenderedPageBreak/>
        <w:t>3</w:t>
      </w:r>
      <w:r w:rsidR="007E3BAD">
        <w:rPr>
          <w:rFonts w:eastAsia="Times New Roman"/>
        </w:rPr>
        <w:t>.2</w:t>
      </w:r>
      <w:r w:rsidR="007E3BAD">
        <w:rPr>
          <w:rFonts w:eastAsia="Times New Roman"/>
        </w:rPr>
        <w:tab/>
      </w:r>
      <w:r w:rsidR="00937991" w:rsidRPr="00B77711">
        <w:rPr>
          <w:rFonts w:eastAsia="Times New Roman"/>
        </w:rPr>
        <w:t>The</w:t>
      </w:r>
      <w:r w:rsidR="008B25AD" w:rsidRPr="00B77711">
        <w:rPr>
          <w:rFonts w:eastAsia="Times New Roman"/>
        </w:rPr>
        <w:t xml:space="preserve"> raw effluent composition and flow rates</w:t>
      </w:r>
    </w:p>
    <w:p w14:paraId="54A05690" w14:textId="681301F5" w:rsidR="008B25AD" w:rsidRDefault="00B77711" w:rsidP="00D277AD">
      <w:pPr>
        <w:spacing w:after="240"/>
      </w:pPr>
      <w:r>
        <w:t xml:space="preserve">This should </w:t>
      </w:r>
      <w:r w:rsidR="008B25AD" w:rsidRPr="00B77711">
        <w:t>includ</w:t>
      </w:r>
      <w:r>
        <w:t>e</w:t>
      </w:r>
      <w:r w:rsidR="008B25AD" w:rsidRPr="00B77711">
        <w:t xml:space="preserve"> any expected seasonal </w:t>
      </w:r>
      <w:r w:rsidR="0000508C">
        <w:t xml:space="preserve">or other temporal </w:t>
      </w:r>
      <w:r w:rsidR="008B25AD" w:rsidRPr="00B77711">
        <w:t>variation</w:t>
      </w:r>
      <w:r w:rsidR="00A146D8">
        <w:t>.</w:t>
      </w:r>
    </w:p>
    <w:p w14:paraId="15B96321" w14:textId="714B0733" w:rsidR="00E45EBB" w:rsidRDefault="00E45EBB" w:rsidP="00D277AD">
      <w:pPr>
        <w:spacing w:after="240"/>
      </w:pPr>
      <w:r>
        <w:t xml:space="preserve">For </w:t>
      </w:r>
      <w:r w:rsidR="00AA1915">
        <w:t>sewage discharges</w:t>
      </w:r>
      <w:r>
        <w:t xml:space="preserve">, reference </w:t>
      </w:r>
      <w:r w:rsidR="00114E94">
        <w:t>can</w:t>
      </w:r>
      <w:r>
        <w:t xml:space="preserve"> be made to the </w:t>
      </w:r>
      <w:hyperlink r:id="rId13" w:anchor="wastewater%20treatment%20plant%20publications" w:history="1">
        <w:r w:rsidRPr="00086790">
          <w:rPr>
            <w:rStyle w:val="Hyperlink"/>
          </w:rPr>
          <w:t xml:space="preserve">British Water code of practice </w:t>
        </w:r>
        <w:r w:rsidR="0006411D" w:rsidRPr="00086790">
          <w:rPr>
            <w:rStyle w:val="Hyperlink"/>
          </w:rPr>
          <w:t>flows and loads.</w:t>
        </w:r>
      </w:hyperlink>
    </w:p>
    <w:p w14:paraId="3DFD42C0" w14:textId="5A85F5C1" w:rsidR="00B77711" w:rsidRPr="00681460" w:rsidRDefault="0006411D" w:rsidP="00D277AD">
      <w:pPr>
        <w:spacing w:after="360"/>
      </w:pPr>
      <w:r>
        <w:t xml:space="preserve">For </w:t>
      </w:r>
      <w:r w:rsidR="00AA1915">
        <w:t xml:space="preserve">other </w:t>
      </w:r>
      <w:r>
        <w:t>effluents</w:t>
      </w:r>
      <w:r w:rsidR="00905B51">
        <w:t xml:space="preserve"> an</w:t>
      </w:r>
      <w:r>
        <w:t xml:space="preserve"> assessment of effluent composition and flow rates is required.</w:t>
      </w:r>
    </w:p>
    <w:p w14:paraId="2DC5102F" w14:textId="4829FE2F" w:rsidR="00B77711" w:rsidRPr="00C56416" w:rsidRDefault="00DF09BD" w:rsidP="00C56416">
      <w:pPr>
        <w:pStyle w:val="Heading2"/>
        <w:rPr>
          <w:rFonts w:eastAsia="Times New Roman"/>
        </w:rPr>
      </w:pPr>
      <w:r>
        <w:rPr>
          <w:rFonts w:eastAsia="Times New Roman"/>
        </w:rPr>
        <w:t>3</w:t>
      </w:r>
      <w:r w:rsidR="007E3BAD">
        <w:rPr>
          <w:rFonts w:eastAsia="Times New Roman"/>
        </w:rPr>
        <w:t>.3</w:t>
      </w:r>
      <w:r w:rsidR="007E3BAD">
        <w:rPr>
          <w:rFonts w:eastAsia="Times New Roman"/>
        </w:rPr>
        <w:tab/>
      </w:r>
      <w:r w:rsidR="008B25AD" w:rsidRPr="00C56416">
        <w:rPr>
          <w:rFonts w:eastAsia="Times New Roman"/>
        </w:rPr>
        <w:t>Details of the proposed discharge infrastructure</w:t>
      </w:r>
    </w:p>
    <w:p w14:paraId="2625B944" w14:textId="14ABB78E" w:rsidR="008B25AD" w:rsidRPr="00B77711" w:rsidRDefault="00B77711" w:rsidP="00D277AD">
      <w:pPr>
        <w:spacing w:after="120"/>
      </w:pPr>
      <w:r>
        <w:t xml:space="preserve">This </w:t>
      </w:r>
      <w:r w:rsidR="007E6CB1">
        <w:t xml:space="preserve">must </w:t>
      </w:r>
      <w:r>
        <w:t>i</w:t>
      </w:r>
      <w:r w:rsidR="008B25AD" w:rsidRPr="00B77711">
        <w:t>nclud</w:t>
      </w:r>
      <w:r>
        <w:t>e:</w:t>
      </w:r>
    </w:p>
    <w:p w14:paraId="07475C7C" w14:textId="6B09383E" w:rsidR="0000508C" w:rsidRDefault="008B25AD" w:rsidP="00D277AD">
      <w:pPr>
        <w:pStyle w:val="ListParagraph"/>
        <w:numPr>
          <w:ilvl w:val="0"/>
          <w:numId w:val="24"/>
        </w:numPr>
        <w:spacing w:after="180" w:line="360" w:lineRule="auto"/>
        <w:ind w:left="714" w:hanging="357"/>
        <w:contextualSpacing w:val="0"/>
        <w:rPr>
          <w:sz w:val="24"/>
          <w:szCs w:val="24"/>
        </w:rPr>
      </w:pPr>
      <w:r w:rsidRPr="0001671F">
        <w:rPr>
          <w:sz w:val="24"/>
          <w:szCs w:val="24"/>
        </w:rPr>
        <w:t>Detailed design drawings (plans and cross-sections)</w:t>
      </w:r>
      <w:r w:rsidR="0000508C">
        <w:rPr>
          <w:sz w:val="24"/>
          <w:szCs w:val="24"/>
        </w:rPr>
        <w:t xml:space="preserve"> of the proposed </w:t>
      </w:r>
      <w:r w:rsidR="0010204C">
        <w:rPr>
          <w:sz w:val="24"/>
          <w:szCs w:val="24"/>
        </w:rPr>
        <w:t>soakaway</w:t>
      </w:r>
      <w:r w:rsidR="0000508C">
        <w:rPr>
          <w:sz w:val="24"/>
          <w:szCs w:val="24"/>
        </w:rPr>
        <w:t xml:space="preserve"> and associated infrastructure</w:t>
      </w:r>
      <w:r w:rsidRPr="0001671F">
        <w:rPr>
          <w:sz w:val="24"/>
          <w:szCs w:val="24"/>
        </w:rPr>
        <w:t xml:space="preserve"> including </w:t>
      </w:r>
      <w:r w:rsidR="0000508C" w:rsidRPr="0000508C">
        <w:rPr>
          <w:sz w:val="24"/>
          <w:szCs w:val="24"/>
        </w:rPr>
        <w:t>sizing and layout of infiltration pipework and their associated trenches, access points for future inspection and maintenance, and pumping arrangements</w:t>
      </w:r>
      <w:r w:rsidR="00AD6546">
        <w:rPr>
          <w:sz w:val="24"/>
          <w:szCs w:val="24"/>
        </w:rPr>
        <w:t xml:space="preserve">, </w:t>
      </w:r>
      <w:r w:rsidR="0000508C" w:rsidRPr="0000508C">
        <w:rPr>
          <w:sz w:val="24"/>
          <w:szCs w:val="24"/>
        </w:rPr>
        <w:t>if required</w:t>
      </w:r>
      <w:r w:rsidR="00AD6546">
        <w:rPr>
          <w:sz w:val="24"/>
          <w:szCs w:val="24"/>
        </w:rPr>
        <w:t>.</w:t>
      </w:r>
      <w:r w:rsidR="00B24F69">
        <w:rPr>
          <w:sz w:val="24"/>
          <w:szCs w:val="24"/>
        </w:rPr>
        <w:t xml:space="preserve"> </w:t>
      </w:r>
      <w:r w:rsidR="00AD6546">
        <w:rPr>
          <w:sz w:val="24"/>
          <w:szCs w:val="24"/>
        </w:rPr>
        <w:t>G</w:t>
      </w:r>
      <w:r w:rsidR="0000508C" w:rsidRPr="0000508C">
        <w:rPr>
          <w:sz w:val="24"/>
          <w:szCs w:val="24"/>
        </w:rPr>
        <w:t>ravity-flow systems are preferable</w:t>
      </w:r>
      <w:r w:rsidR="0000508C">
        <w:rPr>
          <w:sz w:val="24"/>
          <w:szCs w:val="24"/>
        </w:rPr>
        <w:t>.</w:t>
      </w:r>
    </w:p>
    <w:p w14:paraId="10412F36" w14:textId="1F358F32" w:rsidR="008B25AD" w:rsidRPr="0001671F" w:rsidRDefault="0000508C" w:rsidP="00D277AD">
      <w:pPr>
        <w:pStyle w:val="ListParagraph"/>
        <w:numPr>
          <w:ilvl w:val="0"/>
          <w:numId w:val="24"/>
        </w:numPr>
        <w:spacing w:after="180" w:line="360" w:lineRule="auto"/>
        <w:ind w:left="714" w:hanging="357"/>
        <w:contextualSpacing w:val="0"/>
        <w:rPr>
          <w:sz w:val="24"/>
          <w:szCs w:val="24"/>
        </w:rPr>
      </w:pPr>
      <w:r>
        <w:rPr>
          <w:sz w:val="24"/>
          <w:szCs w:val="24"/>
        </w:rPr>
        <w:t xml:space="preserve">The </w:t>
      </w:r>
      <w:r w:rsidR="008B25AD" w:rsidRPr="0001671F">
        <w:rPr>
          <w:sz w:val="24"/>
          <w:szCs w:val="24"/>
        </w:rPr>
        <w:t xml:space="preserve">elevation of </w:t>
      </w:r>
      <w:r>
        <w:rPr>
          <w:sz w:val="24"/>
          <w:szCs w:val="24"/>
        </w:rPr>
        <w:t xml:space="preserve">the </w:t>
      </w:r>
      <w:r w:rsidR="008B25AD" w:rsidRPr="0001671F">
        <w:rPr>
          <w:sz w:val="24"/>
          <w:szCs w:val="24"/>
        </w:rPr>
        <w:t>discharge point(s)</w:t>
      </w:r>
      <w:r w:rsidR="006A3A79">
        <w:rPr>
          <w:sz w:val="24"/>
          <w:szCs w:val="24"/>
        </w:rPr>
        <w:t xml:space="preserve"> </w:t>
      </w:r>
      <w:r w:rsidR="008B25AD" w:rsidRPr="0001671F">
        <w:rPr>
          <w:sz w:val="24"/>
          <w:szCs w:val="24"/>
        </w:rPr>
        <w:t>in metres above Ordnance Datum</w:t>
      </w:r>
      <w:r w:rsidR="006818F7">
        <w:rPr>
          <w:sz w:val="24"/>
          <w:szCs w:val="24"/>
        </w:rPr>
        <w:t>.</w:t>
      </w:r>
    </w:p>
    <w:p w14:paraId="1AEFFC2F" w14:textId="5F8DE570" w:rsidR="0001671F" w:rsidRPr="00D277AD" w:rsidRDefault="008B25AD" w:rsidP="00D277AD">
      <w:pPr>
        <w:pStyle w:val="ListParagraph"/>
        <w:numPr>
          <w:ilvl w:val="0"/>
          <w:numId w:val="24"/>
        </w:numPr>
        <w:spacing w:after="240" w:line="360" w:lineRule="auto"/>
        <w:ind w:left="714" w:hanging="357"/>
        <w:contextualSpacing w:val="0"/>
        <w:rPr>
          <w:sz w:val="24"/>
          <w:szCs w:val="24"/>
        </w:rPr>
      </w:pPr>
      <w:r w:rsidRPr="0001671F">
        <w:rPr>
          <w:sz w:val="24"/>
          <w:szCs w:val="24"/>
        </w:rPr>
        <w:t>The calculations used to determine the area of the infiltration trenches</w:t>
      </w:r>
      <w:r w:rsidR="001A3E3E" w:rsidRPr="0001671F">
        <w:rPr>
          <w:sz w:val="24"/>
          <w:szCs w:val="24"/>
        </w:rPr>
        <w:t>.</w:t>
      </w:r>
      <w:r w:rsidR="00B24F69">
        <w:rPr>
          <w:sz w:val="24"/>
          <w:szCs w:val="24"/>
        </w:rPr>
        <w:t xml:space="preserve"> </w:t>
      </w:r>
      <w:r w:rsidR="001A3E3E" w:rsidRPr="0001671F">
        <w:rPr>
          <w:sz w:val="24"/>
          <w:szCs w:val="24"/>
        </w:rPr>
        <w:t>T</w:t>
      </w:r>
      <w:r w:rsidRPr="0001671F">
        <w:rPr>
          <w:sz w:val="24"/>
          <w:szCs w:val="24"/>
        </w:rPr>
        <w:t xml:space="preserve">he footprint of the entire </w:t>
      </w:r>
      <w:r w:rsidR="003B1A65">
        <w:rPr>
          <w:sz w:val="24"/>
          <w:szCs w:val="24"/>
        </w:rPr>
        <w:t>soakaway</w:t>
      </w:r>
      <w:r w:rsidRPr="0001671F">
        <w:rPr>
          <w:sz w:val="24"/>
          <w:szCs w:val="24"/>
        </w:rPr>
        <w:t xml:space="preserve"> may be considerably larger. </w:t>
      </w:r>
      <w:r w:rsidR="00274716">
        <w:rPr>
          <w:sz w:val="24"/>
          <w:szCs w:val="24"/>
        </w:rPr>
        <w:t xml:space="preserve">The British Standard requires that </w:t>
      </w:r>
      <w:r w:rsidR="00D04ED2">
        <w:rPr>
          <w:sz w:val="24"/>
          <w:szCs w:val="24"/>
        </w:rPr>
        <w:t>the maximum trench length should be 30m for gravity-flow systems and there should be at least 1m of undisturbed soil between individual trenches.</w:t>
      </w:r>
    </w:p>
    <w:p w14:paraId="006AEB62" w14:textId="69C8201A" w:rsidR="0000508C" w:rsidRPr="0000508C" w:rsidRDefault="0000508C" w:rsidP="00D277AD">
      <w:pPr>
        <w:spacing w:after="360"/>
      </w:pPr>
      <w:r>
        <w:t xml:space="preserve">The design of the </w:t>
      </w:r>
      <w:r w:rsidR="00FB7B97">
        <w:t>soakaway</w:t>
      </w:r>
      <w:r>
        <w:t xml:space="preserve"> and associated infrastructure should </w:t>
      </w:r>
      <w:r w:rsidR="00D04ED2">
        <w:t>be in accordance</w:t>
      </w:r>
      <w:r>
        <w:t xml:space="preserve"> with the requirements of the current Building Standards and BS6297:2007+A1:2008 </w:t>
      </w:r>
      <w:r w:rsidRPr="00B81B26">
        <w:t>Code of practice for the design and installation of drainage fields for use in wastewater treatment.</w:t>
      </w:r>
      <w:r w:rsidR="00643CA3">
        <w:t xml:space="preserve"> The sizing and hydraulic design of the infiltration system must be based on the maximum </w:t>
      </w:r>
      <w:r w:rsidR="005C737C">
        <w:t>proposed discharge flow rate.</w:t>
      </w:r>
    </w:p>
    <w:p w14:paraId="7CB7E3D8" w14:textId="2D3BBEF2" w:rsidR="008B25AD" w:rsidRPr="00C56416" w:rsidRDefault="00DF09BD" w:rsidP="00C56416">
      <w:pPr>
        <w:pStyle w:val="Heading2"/>
        <w:rPr>
          <w:rFonts w:eastAsia="Times New Roman"/>
        </w:rPr>
      </w:pPr>
      <w:r>
        <w:rPr>
          <w:rFonts w:eastAsia="Times New Roman"/>
        </w:rPr>
        <w:t>3</w:t>
      </w:r>
      <w:r w:rsidR="007E3BAD">
        <w:rPr>
          <w:rFonts w:eastAsia="Times New Roman"/>
        </w:rPr>
        <w:t>.4</w:t>
      </w:r>
      <w:r w:rsidR="007E3BAD">
        <w:rPr>
          <w:rFonts w:eastAsia="Times New Roman"/>
        </w:rPr>
        <w:tab/>
      </w:r>
      <w:r w:rsidR="008B25AD" w:rsidRPr="00C56416">
        <w:rPr>
          <w:rFonts w:eastAsia="Times New Roman"/>
        </w:rPr>
        <w:t>Details of the effluent treatment system</w:t>
      </w:r>
    </w:p>
    <w:p w14:paraId="35ACC51D" w14:textId="1938EEEC" w:rsidR="008B25AD" w:rsidRPr="00C56416" w:rsidRDefault="008B25AD" w:rsidP="00D277AD">
      <w:pPr>
        <w:spacing w:after="360"/>
      </w:pPr>
      <w:r w:rsidRPr="00C56416">
        <w:t xml:space="preserve">This </w:t>
      </w:r>
      <w:r w:rsidR="005B60D6">
        <w:t>must</w:t>
      </w:r>
      <w:r w:rsidR="005B60D6" w:rsidRPr="00C56416">
        <w:t xml:space="preserve"> </w:t>
      </w:r>
      <w:r w:rsidRPr="00C56416">
        <w:t>include evidence of treatment efficiency and expected concentrations in the treated effluent. Acceptable evidence on treatment efficiency includes performance details published by</w:t>
      </w:r>
      <w:r w:rsidR="00C712B5">
        <w:t xml:space="preserve"> </w:t>
      </w:r>
      <w:r w:rsidR="00C712B5">
        <w:lastRenderedPageBreak/>
        <w:t>the</w:t>
      </w:r>
      <w:r w:rsidRPr="00C56416">
        <w:t xml:space="preserve"> manufacturer for package treatment works, and/or </w:t>
      </w:r>
      <w:r w:rsidR="00D04ED2">
        <w:t xml:space="preserve">monitoring </w:t>
      </w:r>
      <w:r w:rsidRPr="00C56416">
        <w:t xml:space="preserve">evidence from analogue sites of a similar scale and setting. </w:t>
      </w:r>
    </w:p>
    <w:p w14:paraId="2958800F" w14:textId="33413394" w:rsidR="00C56416" w:rsidRDefault="0066306E" w:rsidP="00C56416">
      <w:pPr>
        <w:pStyle w:val="Heading2"/>
        <w:rPr>
          <w:rFonts w:eastAsia="Times New Roman"/>
        </w:rPr>
      </w:pPr>
      <w:r>
        <w:rPr>
          <w:rFonts w:eastAsia="Times New Roman"/>
        </w:rPr>
        <w:t>3</w:t>
      </w:r>
      <w:r w:rsidR="007E3BAD">
        <w:rPr>
          <w:rFonts w:eastAsia="Times New Roman"/>
        </w:rPr>
        <w:t>.5</w:t>
      </w:r>
      <w:r w:rsidR="007E3BAD">
        <w:rPr>
          <w:rFonts w:eastAsia="Times New Roman"/>
        </w:rPr>
        <w:tab/>
      </w:r>
      <w:r w:rsidR="008B25AD" w:rsidRPr="00C56416">
        <w:rPr>
          <w:rFonts w:eastAsia="Times New Roman"/>
        </w:rPr>
        <w:t xml:space="preserve">Water features survey </w:t>
      </w:r>
    </w:p>
    <w:p w14:paraId="5F194BBA" w14:textId="51B1F3B2" w:rsidR="003B2B20" w:rsidRPr="00D277AD" w:rsidRDefault="008B25AD" w:rsidP="00D277AD">
      <w:pPr>
        <w:spacing w:after="360"/>
      </w:pPr>
      <w:r w:rsidRPr="00C56416">
        <w:rPr>
          <w:rFonts w:eastAsia="Times New Roman"/>
        </w:rPr>
        <w:t xml:space="preserve">Annex </w:t>
      </w:r>
      <w:r w:rsidR="00A86A15" w:rsidRPr="00C56416">
        <w:rPr>
          <w:rFonts w:eastAsia="Times New Roman"/>
        </w:rPr>
        <w:t>1</w:t>
      </w:r>
      <w:r w:rsidR="00C56416" w:rsidRPr="00C56416">
        <w:rPr>
          <w:rFonts w:eastAsia="Times New Roman"/>
        </w:rPr>
        <w:t xml:space="preserve"> provides information on how to carry this out and what it </w:t>
      </w:r>
      <w:r w:rsidR="006A7888">
        <w:rPr>
          <w:rFonts w:eastAsia="Times New Roman"/>
        </w:rPr>
        <w:t>must</w:t>
      </w:r>
      <w:r w:rsidR="006A7888" w:rsidRPr="00C56416">
        <w:rPr>
          <w:rFonts w:eastAsia="Times New Roman"/>
        </w:rPr>
        <w:t xml:space="preserve"> </w:t>
      </w:r>
      <w:r w:rsidR="00C56416" w:rsidRPr="00C56416">
        <w:rPr>
          <w:rFonts w:eastAsia="Times New Roman"/>
        </w:rPr>
        <w:t>include.</w:t>
      </w:r>
    </w:p>
    <w:p w14:paraId="036D9C84" w14:textId="45C1C6B9" w:rsidR="003B2B20" w:rsidRPr="003B2B20" w:rsidRDefault="002E5F70" w:rsidP="003B2B20">
      <w:pPr>
        <w:pStyle w:val="Heading2"/>
        <w:rPr>
          <w:rFonts w:eastAsia="Times New Roman"/>
        </w:rPr>
      </w:pPr>
      <w:r>
        <w:rPr>
          <w:rFonts w:eastAsia="Times New Roman"/>
        </w:rPr>
        <w:t>3</w:t>
      </w:r>
      <w:r w:rsidR="007E3BAD">
        <w:rPr>
          <w:rFonts w:eastAsia="Times New Roman"/>
        </w:rPr>
        <w:t>.6</w:t>
      </w:r>
      <w:r w:rsidR="007E3BAD">
        <w:rPr>
          <w:rFonts w:eastAsia="Times New Roman"/>
        </w:rPr>
        <w:tab/>
      </w:r>
      <w:r w:rsidR="008B25AD" w:rsidRPr="003B2B20">
        <w:rPr>
          <w:rFonts w:eastAsia="Times New Roman"/>
        </w:rPr>
        <w:t xml:space="preserve">Factual and interpretative report of ground investigation </w:t>
      </w:r>
      <w:r w:rsidR="00490573">
        <w:rPr>
          <w:rFonts w:eastAsia="Times New Roman"/>
        </w:rPr>
        <w:t>and baseline conditions</w:t>
      </w:r>
    </w:p>
    <w:p w14:paraId="75A5A7F9" w14:textId="01482164" w:rsidR="008B25AD" w:rsidRPr="003F0AF9" w:rsidRDefault="003B2B20" w:rsidP="00D277AD">
      <w:pPr>
        <w:spacing w:after="360"/>
      </w:pPr>
      <w:r w:rsidRPr="001368EB">
        <w:t xml:space="preserve">This must </w:t>
      </w:r>
      <w:r w:rsidR="008B25AD" w:rsidRPr="001368EB">
        <w:t>includ</w:t>
      </w:r>
      <w:r w:rsidR="009106FC" w:rsidRPr="001368EB">
        <w:t>e</w:t>
      </w:r>
      <w:r w:rsidR="00D4154C" w:rsidRPr="001368EB">
        <w:t xml:space="preserve"> </w:t>
      </w:r>
      <w:r w:rsidR="00357C48" w:rsidRPr="001368EB">
        <w:t>the findings</w:t>
      </w:r>
      <w:r w:rsidR="0000783F" w:rsidRPr="001368EB">
        <w:t xml:space="preserve"> of the</w:t>
      </w:r>
      <w:r w:rsidR="00D04ED2" w:rsidRPr="001368EB">
        <w:t xml:space="preserve"> intrusive ground investigation </w:t>
      </w:r>
      <w:r w:rsidR="00357C48" w:rsidRPr="001368EB">
        <w:t xml:space="preserve">(GI) </w:t>
      </w:r>
      <w:r w:rsidR="00D04ED2" w:rsidRPr="001368EB">
        <w:t>and</w:t>
      </w:r>
      <w:r w:rsidR="008B25AD" w:rsidRPr="001368EB">
        <w:t xml:space="preserve"> groundwater monitoring</w:t>
      </w:r>
      <w:r w:rsidRPr="001368EB">
        <w:t>.</w:t>
      </w:r>
      <w:r>
        <w:t xml:space="preserve"> Annex 2 provides information of what this </w:t>
      </w:r>
      <w:r w:rsidR="009D355A">
        <w:t xml:space="preserve">must </w:t>
      </w:r>
      <w:r>
        <w:t>contain.</w:t>
      </w:r>
    </w:p>
    <w:p w14:paraId="35F63C84" w14:textId="349D03CF" w:rsidR="003F0AF9" w:rsidRPr="00323E2A" w:rsidRDefault="002E5F70" w:rsidP="00323E2A">
      <w:pPr>
        <w:pStyle w:val="Heading2"/>
        <w:rPr>
          <w:rFonts w:eastAsia="Times New Roman"/>
        </w:rPr>
      </w:pPr>
      <w:r>
        <w:rPr>
          <w:rFonts w:eastAsia="Times New Roman"/>
        </w:rPr>
        <w:t>3</w:t>
      </w:r>
      <w:r w:rsidR="007E3BAD">
        <w:rPr>
          <w:rFonts w:eastAsia="Times New Roman"/>
        </w:rPr>
        <w:t>.7</w:t>
      </w:r>
      <w:r w:rsidR="007E3BAD">
        <w:rPr>
          <w:rFonts w:eastAsia="Times New Roman"/>
        </w:rPr>
        <w:tab/>
      </w:r>
      <w:r w:rsidR="008B25AD" w:rsidRPr="00323E2A">
        <w:rPr>
          <w:rFonts w:eastAsia="Times New Roman"/>
        </w:rPr>
        <w:t xml:space="preserve">Conceptual </w:t>
      </w:r>
      <w:r w:rsidR="007A55BA" w:rsidRPr="00323E2A">
        <w:rPr>
          <w:rFonts w:eastAsia="Times New Roman"/>
        </w:rPr>
        <w:t>s</w:t>
      </w:r>
      <w:r w:rsidR="008B25AD" w:rsidRPr="00323E2A">
        <w:rPr>
          <w:rFonts w:eastAsia="Times New Roman"/>
        </w:rPr>
        <w:t xml:space="preserve">ite </w:t>
      </w:r>
      <w:r w:rsidR="007A55BA" w:rsidRPr="00323E2A">
        <w:rPr>
          <w:rFonts w:eastAsia="Times New Roman"/>
        </w:rPr>
        <w:t>m</w:t>
      </w:r>
      <w:r w:rsidR="008B25AD" w:rsidRPr="00323E2A">
        <w:rPr>
          <w:rFonts w:eastAsia="Times New Roman"/>
        </w:rPr>
        <w:t xml:space="preserve">odel </w:t>
      </w:r>
    </w:p>
    <w:p w14:paraId="6F2A01A7" w14:textId="28D39515" w:rsidR="008B25AD" w:rsidRDefault="007A55BA" w:rsidP="00D277AD">
      <w:pPr>
        <w:spacing w:after="360"/>
      </w:pPr>
      <w:r>
        <w:t xml:space="preserve">This must </w:t>
      </w:r>
      <w:r w:rsidR="008B25AD" w:rsidRPr="003F0AF9">
        <w:t>includ</w:t>
      </w:r>
      <w:r>
        <w:t>e</w:t>
      </w:r>
      <w:r w:rsidR="008B25AD" w:rsidRPr="003F0AF9">
        <w:t xml:space="preserve"> identification of potential pollutant linkages on a Source-Pathway-Receptor basis</w:t>
      </w:r>
      <w:r w:rsidR="00D04ED2">
        <w:t>.</w:t>
      </w:r>
    </w:p>
    <w:p w14:paraId="536BC6E5" w14:textId="2DC36F29" w:rsidR="007A55BA" w:rsidRPr="00323E2A" w:rsidRDefault="002E5F70" w:rsidP="00323E2A">
      <w:pPr>
        <w:pStyle w:val="Heading2"/>
        <w:rPr>
          <w:rFonts w:eastAsia="Times New Roman"/>
        </w:rPr>
      </w:pPr>
      <w:r>
        <w:rPr>
          <w:rFonts w:eastAsia="Times New Roman"/>
        </w:rPr>
        <w:t>3</w:t>
      </w:r>
      <w:r w:rsidR="007E3BAD">
        <w:rPr>
          <w:rFonts w:eastAsia="Times New Roman"/>
        </w:rPr>
        <w:t>.8</w:t>
      </w:r>
      <w:r w:rsidR="007E3BAD">
        <w:rPr>
          <w:rFonts w:eastAsia="Times New Roman"/>
        </w:rPr>
        <w:tab/>
      </w:r>
      <w:r w:rsidR="009F1588">
        <w:rPr>
          <w:rFonts w:eastAsia="Times New Roman"/>
        </w:rPr>
        <w:t>R</w:t>
      </w:r>
      <w:r w:rsidR="008B25AD" w:rsidRPr="00323E2A">
        <w:rPr>
          <w:rFonts w:eastAsia="Times New Roman"/>
        </w:rPr>
        <w:t xml:space="preserve">isk </w:t>
      </w:r>
      <w:r w:rsidR="007A55BA" w:rsidRPr="00323E2A">
        <w:rPr>
          <w:rFonts w:eastAsia="Times New Roman"/>
        </w:rPr>
        <w:t>a</w:t>
      </w:r>
      <w:r w:rsidR="008B25AD" w:rsidRPr="00323E2A">
        <w:rPr>
          <w:rFonts w:eastAsia="Times New Roman"/>
        </w:rPr>
        <w:t>ssessment</w:t>
      </w:r>
      <w:r w:rsidR="007A55BA" w:rsidRPr="00323E2A">
        <w:rPr>
          <w:rFonts w:eastAsia="Times New Roman"/>
        </w:rPr>
        <w:t xml:space="preserve"> </w:t>
      </w:r>
    </w:p>
    <w:p w14:paraId="299CC512" w14:textId="7BDB1F17" w:rsidR="006B7FFD" w:rsidRDefault="006B7FFD" w:rsidP="00D277AD">
      <w:pPr>
        <w:spacing w:after="240"/>
        <w:rPr>
          <w:rFonts w:eastAsia="Times New Roman"/>
        </w:rPr>
      </w:pPr>
      <w:r>
        <w:rPr>
          <w:rFonts w:eastAsia="Times New Roman"/>
        </w:rPr>
        <w:t>H</w:t>
      </w:r>
      <w:r w:rsidR="008313EE" w:rsidRPr="00B761CC">
        <w:rPr>
          <w:rFonts w:eastAsia="Times New Roman"/>
        </w:rPr>
        <w:t>igh risk discharge</w:t>
      </w:r>
      <w:r w:rsidR="00536361">
        <w:rPr>
          <w:rFonts w:eastAsia="Times New Roman"/>
        </w:rPr>
        <w:t>s</w:t>
      </w:r>
      <w:r w:rsidR="008313EE" w:rsidRPr="00B761CC">
        <w:rPr>
          <w:rFonts w:eastAsia="Times New Roman"/>
        </w:rPr>
        <w:t xml:space="preserve"> </w:t>
      </w:r>
      <w:r>
        <w:rPr>
          <w:rFonts w:eastAsia="Times New Roman"/>
        </w:rPr>
        <w:t xml:space="preserve">require </w:t>
      </w:r>
      <w:r w:rsidR="00621228" w:rsidRPr="00B761CC">
        <w:rPr>
          <w:rFonts w:eastAsia="Times New Roman"/>
        </w:rPr>
        <w:t xml:space="preserve">a detailed quantitative risk assessment (DQRA) </w:t>
      </w:r>
      <w:r>
        <w:rPr>
          <w:rFonts w:eastAsia="Times New Roman"/>
        </w:rPr>
        <w:t>to be carried out</w:t>
      </w:r>
      <w:r w:rsidR="00621228" w:rsidRPr="00B761CC">
        <w:rPr>
          <w:rFonts w:eastAsia="Times New Roman"/>
        </w:rPr>
        <w:t>.</w:t>
      </w:r>
      <w:r w:rsidR="008313EE" w:rsidRPr="00B761CC">
        <w:rPr>
          <w:rFonts w:eastAsia="Times New Roman"/>
        </w:rPr>
        <w:t xml:space="preserve"> </w:t>
      </w:r>
      <w:r w:rsidR="00B761CC" w:rsidRPr="00E30F2A">
        <w:rPr>
          <w:rFonts w:eastAsia="Times New Roman"/>
        </w:rPr>
        <w:t>For lower risk discharges this can be by simple assessment of the risks.</w:t>
      </w:r>
      <w:bookmarkStart w:id="0" w:name="_What_does_high"/>
      <w:bookmarkEnd w:id="0"/>
      <w:r>
        <w:rPr>
          <w:rFonts w:eastAsia="Times New Roman"/>
        </w:rPr>
        <w:t xml:space="preserve"> </w:t>
      </w:r>
      <w:hyperlink w:anchor="_Annex_3:_Detailed" w:history="1">
        <w:r w:rsidRPr="006B7FFD">
          <w:rPr>
            <w:rStyle w:val="Hyperlink"/>
            <w:rFonts w:eastAsia="Times New Roman"/>
          </w:rPr>
          <w:t>Annex 3</w:t>
        </w:r>
      </w:hyperlink>
      <w:r w:rsidRPr="00B761CC">
        <w:rPr>
          <w:rFonts w:eastAsia="Times New Roman"/>
        </w:rPr>
        <w:t xml:space="preserve"> provides information on how to do this assessment.</w:t>
      </w:r>
    </w:p>
    <w:p w14:paraId="33CCA88A" w14:textId="542BA66F" w:rsidR="00237210" w:rsidRPr="00B761CC" w:rsidRDefault="00237210" w:rsidP="00536361">
      <w:pPr>
        <w:pStyle w:val="Heading3"/>
        <w:rPr>
          <w:rFonts w:eastAsia="Times New Roman"/>
        </w:rPr>
      </w:pPr>
      <w:r w:rsidRPr="00B761CC">
        <w:rPr>
          <w:rFonts w:eastAsia="Times New Roman"/>
        </w:rPr>
        <w:t xml:space="preserve">What </w:t>
      </w:r>
      <w:r w:rsidR="00536361">
        <w:rPr>
          <w:rFonts w:eastAsia="Times New Roman"/>
        </w:rPr>
        <w:t>is a</w:t>
      </w:r>
      <w:r w:rsidRPr="00B761CC">
        <w:rPr>
          <w:rFonts w:eastAsia="Times New Roman"/>
        </w:rPr>
        <w:t xml:space="preserve"> </w:t>
      </w:r>
      <w:proofErr w:type="gramStart"/>
      <w:r w:rsidRPr="00B761CC">
        <w:rPr>
          <w:rFonts w:eastAsia="Times New Roman"/>
        </w:rPr>
        <w:t>high risk</w:t>
      </w:r>
      <w:proofErr w:type="gramEnd"/>
      <w:r w:rsidRPr="00B761CC">
        <w:rPr>
          <w:rFonts w:eastAsia="Times New Roman"/>
        </w:rPr>
        <w:t xml:space="preserve"> discharge?</w:t>
      </w:r>
    </w:p>
    <w:p w14:paraId="3DA98312" w14:textId="34658283" w:rsidR="006A7B24" w:rsidRPr="00B761CC" w:rsidRDefault="006A7B24" w:rsidP="00D277AD">
      <w:pPr>
        <w:spacing w:after="120"/>
      </w:pPr>
      <w:r w:rsidRPr="00B761CC">
        <w:t>High risk discharges include:</w:t>
      </w:r>
    </w:p>
    <w:p w14:paraId="2B161C09" w14:textId="0369DA2B" w:rsidR="006A7B24" w:rsidRPr="00B761CC" w:rsidRDefault="006A7B24" w:rsidP="00D277AD">
      <w:pPr>
        <w:pStyle w:val="ListParagraph"/>
        <w:numPr>
          <w:ilvl w:val="0"/>
          <w:numId w:val="36"/>
        </w:numPr>
        <w:spacing w:after="120" w:line="360" w:lineRule="auto"/>
        <w:ind w:left="714" w:hanging="357"/>
        <w:contextualSpacing w:val="0"/>
        <w:rPr>
          <w:sz w:val="24"/>
          <w:szCs w:val="24"/>
        </w:rPr>
      </w:pPr>
      <w:r w:rsidRPr="00B761CC">
        <w:rPr>
          <w:sz w:val="24"/>
          <w:szCs w:val="24"/>
        </w:rPr>
        <w:t>sewage discharges</w:t>
      </w:r>
      <w:r w:rsidR="00B24F69">
        <w:rPr>
          <w:sz w:val="24"/>
          <w:szCs w:val="24"/>
        </w:rPr>
        <w:t xml:space="preserve"> </w:t>
      </w:r>
      <w:r w:rsidR="00A8017D">
        <w:rPr>
          <w:sz w:val="24"/>
          <w:szCs w:val="24"/>
        </w:rPr>
        <w:t xml:space="preserve">from </w:t>
      </w:r>
      <w:r w:rsidR="006546ED">
        <w:rPr>
          <w:sz w:val="24"/>
          <w:szCs w:val="24"/>
        </w:rPr>
        <w:t xml:space="preserve">greater than </w:t>
      </w:r>
      <w:r w:rsidRPr="00B761CC">
        <w:rPr>
          <w:sz w:val="24"/>
          <w:szCs w:val="24"/>
        </w:rPr>
        <w:t>50p.</w:t>
      </w:r>
      <w:proofErr w:type="gramStart"/>
      <w:r w:rsidRPr="00B761CC">
        <w:rPr>
          <w:sz w:val="24"/>
          <w:szCs w:val="24"/>
        </w:rPr>
        <w:t>e;</w:t>
      </w:r>
      <w:proofErr w:type="gramEnd"/>
    </w:p>
    <w:p w14:paraId="0A3E5E96" w14:textId="77777777" w:rsidR="006A7B24" w:rsidRPr="00B761CC" w:rsidRDefault="006A7B24" w:rsidP="00D277AD">
      <w:pPr>
        <w:pStyle w:val="ListParagraph"/>
        <w:numPr>
          <w:ilvl w:val="0"/>
          <w:numId w:val="36"/>
        </w:numPr>
        <w:spacing w:after="120" w:line="360" w:lineRule="auto"/>
        <w:ind w:left="714" w:hanging="357"/>
        <w:contextualSpacing w:val="0"/>
        <w:rPr>
          <w:sz w:val="24"/>
          <w:szCs w:val="24"/>
        </w:rPr>
      </w:pPr>
      <w:r w:rsidRPr="00B761CC">
        <w:rPr>
          <w:sz w:val="24"/>
          <w:szCs w:val="24"/>
        </w:rPr>
        <w:t xml:space="preserve">discharge containing groundwater hazardous </w:t>
      </w:r>
      <w:proofErr w:type="gramStart"/>
      <w:r w:rsidRPr="00B761CC">
        <w:rPr>
          <w:sz w:val="24"/>
          <w:szCs w:val="24"/>
        </w:rPr>
        <w:t>substances;</w:t>
      </w:r>
      <w:proofErr w:type="gramEnd"/>
    </w:p>
    <w:p w14:paraId="15BF67C0" w14:textId="77777777" w:rsidR="006A7B24" w:rsidRPr="00B761CC" w:rsidRDefault="006A7B24" w:rsidP="00D277AD">
      <w:pPr>
        <w:pStyle w:val="ListParagraph"/>
        <w:numPr>
          <w:ilvl w:val="0"/>
          <w:numId w:val="36"/>
        </w:numPr>
        <w:spacing w:after="120" w:line="360" w:lineRule="auto"/>
        <w:ind w:left="714" w:hanging="357"/>
        <w:contextualSpacing w:val="0"/>
        <w:rPr>
          <w:sz w:val="24"/>
          <w:szCs w:val="24"/>
        </w:rPr>
      </w:pPr>
      <w:r w:rsidRPr="00B761CC">
        <w:rPr>
          <w:sz w:val="24"/>
          <w:szCs w:val="24"/>
        </w:rPr>
        <w:t xml:space="preserve">discharges that have a sensitive receptor nearby; or </w:t>
      </w:r>
    </w:p>
    <w:p w14:paraId="53B61261" w14:textId="1CAF492D" w:rsidR="008B25AD" w:rsidRPr="00D277AD" w:rsidRDefault="006A7B24" w:rsidP="00D277AD">
      <w:pPr>
        <w:pStyle w:val="ListParagraph"/>
        <w:numPr>
          <w:ilvl w:val="0"/>
          <w:numId w:val="36"/>
        </w:numPr>
        <w:spacing w:after="240" w:line="360" w:lineRule="auto"/>
        <w:ind w:left="714" w:hanging="357"/>
        <w:contextualSpacing w:val="0"/>
        <w:rPr>
          <w:sz w:val="24"/>
          <w:szCs w:val="24"/>
        </w:rPr>
      </w:pPr>
      <w:r w:rsidRPr="00B761CC">
        <w:rPr>
          <w:sz w:val="24"/>
          <w:szCs w:val="24"/>
        </w:rPr>
        <w:t>discharges which require more than ten dilutions to meet the environmental standards.</w:t>
      </w:r>
    </w:p>
    <w:p w14:paraId="0AEC062F" w14:textId="5FD84A4C" w:rsidR="008B25AD" w:rsidRDefault="008B25AD" w:rsidP="008B25AD">
      <w:pPr>
        <w:pStyle w:val="Heading1"/>
      </w:pPr>
      <w:r>
        <w:lastRenderedPageBreak/>
        <w:t xml:space="preserve">Annex </w:t>
      </w:r>
      <w:r w:rsidR="00207430">
        <w:t>1</w:t>
      </w:r>
      <w:r w:rsidR="007E3BAD">
        <w:t>:</w:t>
      </w:r>
      <w:r>
        <w:t xml:space="preserve"> Water features survey requirements</w:t>
      </w:r>
    </w:p>
    <w:p w14:paraId="6B491A59" w14:textId="07E3631E" w:rsidR="008B2A4B" w:rsidRDefault="008B25AD" w:rsidP="00D277AD">
      <w:pPr>
        <w:spacing w:after="240"/>
      </w:pPr>
      <w:r w:rsidRPr="00D933D1">
        <w:t xml:space="preserve">A water features survey is required </w:t>
      </w:r>
      <w:r w:rsidR="002506F7">
        <w:t xml:space="preserve">to </w:t>
      </w:r>
      <w:r w:rsidR="008B2A4B">
        <w:t>identify</w:t>
      </w:r>
      <w:r w:rsidR="008403E4">
        <w:t xml:space="preserve"> </w:t>
      </w:r>
      <w:r w:rsidR="008B2A4B">
        <w:t>sensitive</w:t>
      </w:r>
      <w:r w:rsidR="008403E4">
        <w:t xml:space="preserve"> receptors close to the </w:t>
      </w:r>
      <w:r w:rsidR="008B2A4B">
        <w:t>discharge</w:t>
      </w:r>
      <w:r w:rsidR="008B2A4B" w:rsidRPr="00D933D1">
        <w:t>.</w:t>
      </w:r>
      <w:r w:rsidR="008B2A4B">
        <w:t xml:space="preserve"> It will inform the risk assessment.</w:t>
      </w:r>
    </w:p>
    <w:p w14:paraId="0E67BC19" w14:textId="43A23F78" w:rsidR="008B2A4B" w:rsidRDefault="00C47816" w:rsidP="00D277AD">
      <w:pPr>
        <w:spacing w:after="240"/>
      </w:pPr>
      <w:r>
        <w:t>The</w:t>
      </w:r>
      <w:r w:rsidR="008B25AD" w:rsidRPr="00D933D1">
        <w:t xml:space="preserve"> search distance should be measured from the external boundary of the </w:t>
      </w:r>
      <w:r w:rsidR="00A24807">
        <w:t>soakaway</w:t>
      </w:r>
      <w:r w:rsidR="008B25AD" w:rsidRPr="00D933D1">
        <w:t>.</w:t>
      </w:r>
      <w:r w:rsidR="00B24F69">
        <w:t xml:space="preserve"> </w:t>
      </w:r>
      <w:r w:rsidR="008B25AD" w:rsidRPr="00D933D1">
        <w:t xml:space="preserve">If the exact location, geometry and spatial extent of the </w:t>
      </w:r>
      <w:r w:rsidR="00A24807">
        <w:t>soakaway</w:t>
      </w:r>
      <w:r w:rsidR="008B25AD" w:rsidRPr="00D933D1">
        <w:t xml:space="preserve"> is not known at the time of completing the water feature survey, </w:t>
      </w:r>
      <w:r w:rsidR="00865689">
        <w:t xml:space="preserve">you should </w:t>
      </w:r>
      <w:r w:rsidR="008B25AD" w:rsidRPr="00D933D1">
        <w:t>increa</w:t>
      </w:r>
      <w:r w:rsidR="00865689">
        <w:t>se</w:t>
      </w:r>
      <w:r w:rsidR="008B25AD" w:rsidRPr="00D933D1">
        <w:t xml:space="preserve"> the search area </w:t>
      </w:r>
      <w:r w:rsidR="00865689">
        <w:t>to</w:t>
      </w:r>
      <w:r w:rsidR="008B25AD" w:rsidRPr="00D933D1">
        <w:t xml:space="preserve"> avoid the need to repeat the survey.</w:t>
      </w:r>
    </w:p>
    <w:p w14:paraId="1E9A8156" w14:textId="4C6AFF95" w:rsidR="00ED3901" w:rsidRDefault="001C23AE" w:rsidP="00D277AD">
      <w:pPr>
        <w:spacing w:after="240"/>
      </w:pPr>
      <w:r>
        <w:t xml:space="preserve">The </w:t>
      </w:r>
      <w:r w:rsidR="00ED3901">
        <w:t>water</w:t>
      </w:r>
      <w:r w:rsidR="00F67E46">
        <w:t xml:space="preserve"> </w:t>
      </w:r>
      <w:r>
        <w:t xml:space="preserve">features </w:t>
      </w:r>
      <w:r w:rsidR="00ED3901">
        <w:t xml:space="preserve">that </w:t>
      </w:r>
      <w:r>
        <w:t>should be identified</w:t>
      </w:r>
      <w:r w:rsidR="00ED3901">
        <w:t xml:space="preserve"> are detailed in section A1.1 to A1.7.</w:t>
      </w:r>
    </w:p>
    <w:p w14:paraId="46A80E2F" w14:textId="24442004" w:rsidR="00F67E46" w:rsidRDefault="006B5543" w:rsidP="00D277AD">
      <w:pPr>
        <w:spacing w:after="120"/>
      </w:pPr>
      <w:r>
        <w:t xml:space="preserve">The water feature survey report </w:t>
      </w:r>
      <w:r w:rsidR="00424D3F">
        <w:t>must</w:t>
      </w:r>
      <w:r>
        <w:t xml:space="preserve"> include</w:t>
      </w:r>
      <w:r w:rsidR="00F67E46">
        <w:t>:</w:t>
      </w:r>
    </w:p>
    <w:p w14:paraId="607344BE" w14:textId="130F5FFE" w:rsidR="00F67E46" w:rsidRPr="00F67E46" w:rsidRDefault="00F67E46" w:rsidP="00D277AD">
      <w:pPr>
        <w:pStyle w:val="ListParagraph"/>
        <w:numPr>
          <w:ilvl w:val="0"/>
          <w:numId w:val="32"/>
        </w:numPr>
        <w:spacing w:after="120" w:line="360" w:lineRule="auto"/>
        <w:ind w:left="714" w:hanging="357"/>
        <w:contextualSpacing w:val="0"/>
      </w:pPr>
      <w:r w:rsidRPr="00E30F2A">
        <w:rPr>
          <w:sz w:val="24"/>
          <w:szCs w:val="24"/>
        </w:rPr>
        <w:t xml:space="preserve">An Ordnance Survey basemap (1:10,000 scale) with </w:t>
      </w:r>
      <w:r w:rsidR="009B1C77" w:rsidRPr="00E30F2A">
        <w:rPr>
          <w:sz w:val="24"/>
          <w:szCs w:val="24"/>
        </w:rPr>
        <w:t xml:space="preserve">the location of all identified features </w:t>
      </w:r>
      <w:r>
        <w:rPr>
          <w:sz w:val="24"/>
          <w:szCs w:val="24"/>
        </w:rPr>
        <w:t xml:space="preserve">plotted on it; </w:t>
      </w:r>
      <w:r w:rsidRPr="00E30F2A">
        <w:rPr>
          <w:sz w:val="24"/>
          <w:szCs w:val="24"/>
        </w:rPr>
        <w:t>and</w:t>
      </w:r>
    </w:p>
    <w:p w14:paraId="6C6A97D3" w14:textId="40710152" w:rsidR="001C23AE" w:rsidRDefault="008909E3" w:rsidP="00D277AD">
      <w:pPr>
        <w:pStyle w:val="ListParagraph"/>
        <w:numPr>
          <w:ilvl w:val="0"/>
          <w:numId w:val="32"/>
        </w:numPr>
        <w:spacing w:after="360" w:line="360" w:lineRule="auto"/>
        <w:ind w:left="714" w:hanging="357"/>
        <w:contextualSpacing w:val="0"/>
      </w:pPr>
      <w:r w:rsidRPr="00E30F2A">
        <w:rPr>
          <w:sz w:val="24"/>
          <w:szCs w:val="24"/>
        </w:rPr>
        <w:t xml:space="preserve">a </w:t>
      </w:r>
      <w:r w:rsidR="00E0290E" w:rsidRPr="00E30F2A">
        <w:rPr>
          <w:sz w:val="24"/>
          <w:szCs w:val="24"/>
        </w:rPr>
        <w:t>report</w:t>
      </w:r>
      <w:r w:rsidRPr="00E30F2A">
        <w:rPr>
          <w:sz w:val="24"/>
          <w:szCs w:val="24"/>
        </w:rPr>
        <w:t xml:space="preserve"> or </w:t>
      </w:r>
      <w:r w:rsidR="00E0290E" w:rsidRPr="00E30F2A">
        <w:rPr>
          <w:sz w:val="24"/>
          <w:szCs w:val="24"/>
        </w:rPr>
        <w:t>database</w:t>
      </w:r>
      <w:r w:rsidRPr="00E30F2A">
        <w:rPr>
          <w:sz w:val="24"/>
          <w:szCs w:val="24"/>
        </w:rPr>
        <w:t xml:space="preserve"> summarising the</w:t>
      </w:r>
      <w:r w:rsidR="00DA4920" w:rsidRPr="00E30F2A">
        <w:rPr>
          <w:sz w:val="24"/>
          <w:szCs w:val="24"/>
        </w:rPr>
        <w:t xml:space="preserve"> </w:t>
      </w:r>
      <w:r w:rsidR="00EA4E99" w:rsidRPr="00E30F2A">
        <w:rPr>
          <w:sz w:val="24"/>
          <w:szCs w:val="24"/>
        </w:rPr>
        <w:t xml:space="preserve">details of each </w:t>
      </w:r>
      <w:r w:rsidR="009B231E" w:rsidRPr="00E30F2A">
        <w:rPr>
          <w:sz w:val="24"/>
          <w:szCs w:val="24"/>
        </w:rPr>
        <w:t>feature</w:t>
      </w:r>
      <w:r w:rsidR="00DA4920" w:rsidRPr="00E30F2A">
        <w:rPr>
          <w:sz w:val="24"/>
          <w:szCs w:val="24"/>
        </w:rPr>
        <w:t xml:space="preserve"> identified</w:t>
      </w:r>
      <w:r w:rsidR="00EA4E99" w:rsidRPr="00E30F2A">
        <w:rPr>
          <w:sz w:val="24"/>
          <w:szCs w:val="24"/>
        </w:rPr>
        <w:t xml:space="preserve"> including 10-figure NGR</w:t>
      </w:r>
      <w:r w:rsidR="00AF19B9" w:rsidRPr="00E30F2A">
        <w:rPr>
          <w:sz w:val="24"/>
          <w:szCs w:val="24"/>
        </w:rPr>
        <w:t>s</w:t>
      </w:r>
      <w:r w:rsidR="005151E3">
        <w:rPr>
          <w:sz w:val="24"/>
          <w:szCs w:val="24"/>
        </w:rPr>
        <w:t xml:space="preserve">. It should </w:t>
      </w:r>
      <w:r w:rsidR="009B231E" w:rsidRPr="00E30F2A">
        <w:rPr>
          <w:sz w:val="24"/>
          <w:szCs w:val="24"/>
        </w:rPr>
        <w:t>include photographs of key features</w:t>
      </w:r>
      <w:r w:rsidR="004A1683">
        <w:rPr>
          <w:sz w:val="24"/>
          <w:szCs w:val="24"/>
        </w:rPr>
        <w:t xml:space="preserve"> where possible</w:t>
      </w:r>
      <w:r w:rsidR="009B231E" w:rsidRPr="00E30F2A">
        <w:rPr>
          <w:sz w:val="24"/>
          <w:szCs w:val="24"/>
        </w:rPr>
        <w:t>.</w:t>
      </w:r>
    </w:p>
    <w:p w14:paraId="6FBE55FE" w14:textId="754E7AEC" w:rsidR="0042093F" w:rsidRDefault="007E3BAD" w:rsidP="0042093F">
      <w:pPr>
        <w:pStyle w:val="Heading2"/>
        <w:spacing w:line="360" w:lineRule="auto"/>
        <w:rPr>
          <w:rFonts w:eastAsia="Times New Roman"/>
        </w:rPr>
      </w:pPr>
      <w:r>
        <w:rPr>
          <w:rFonts w:eastAsia="Times New Roman"/>
        </w:rPr>
        <w:t>A1.1</w:t>
      </w:r>
      <w:r>
        <w:rPr>
          <w:rFonts w:eastAsia="Times New Roman"/>
        </w:rPr>
        <w:tab/>
      </w:r>
      <w:r w:rsidR="00B01F3E" w:rsidRPr="001C23AE">
        <w:rPr>
          <w:rFonts w:eastAsia="Times New Roman"/>
        </w:rPr>
        <w:t>Surface waters (rivers, burns, lochs, transitional and coastal waters)</w:t>
      </w:r>
      <w:r w:rsidR="000D0A5A">
        <w:rPr>
          <w:rFonts w:eastAsia="Times New Roman"/>
        </w:rPr>
        <w:t xml:space="preserve"> springs and field drains</w:t>
      </w:r>
    </w:p>
    <w:p w14:paraId="60548F55" w14:textId="441188EA" w:rsidR="00B01F3E" w:rsidRPr="0042093F" w:rsidRDefault="00B01F3E" w:rsidP="00D277AD">
      <w:pPr>
        <w:spacing w:after="240"/>
        <w:rPr>
          <w:rFonts w:eastAsia="Times New Roman"/>
        </w:rPr>
      </w:pPr>
      <w:r>
        <w:t>The minimum search distance is 250m</w:t>
      </w:r>
      <w:r w:rsidR="00AC2172">
        <w:t>.</w:t>
      </w:r>
    </w:p>
    <w:p w14:paraId="04CCB502" w14:textId="12D6CC7F" w:rsidR="0042093F" w:rsidRDefault="00AC2172" w:rsidP="00D277AD">
      <w:pPr>
        <w:spacing w:after="240"/>
      </w:pPr>
      <w:r>
        <w:t xml:space="preserve">You can identify these features by </w:t>
      </w:r>
      <w:r w:rsidR="001C23AE">
        <w:t>consulting</w:t>
      </w:r>
      <w:r>
        <w:t xml:space="preserve"> the </w:t>
      </w:r>
      <w:r w:rsidRPr="00D933D1">
        <w:t>Ordnance Survey map</w:t>
      </w:r>
      <w:r>
        <w:t xml:space="preserve"> and carrying out a walkover </w:t>
      </w:r>
      <w:r w:rsidR="001C23AE">
        <w:t>survey.</w:t>
      </w:r>
    </w:p>
    <w:p w14:paraId="34B4E59F" w14:textId="4268387D" w:rsidR="001C23AE" w:rsidRDefault="007E3BAD" w:rsidP="008B2A4B">
      <w:pPr>
        <w:pStyle w:val="Heading2"/>
        <w:spacing w:line="360" w:lineRule="auto"/>
        <w:rPr>
          <w:rFonts w:eastAsia="Times New Roman"/>
        </w:rPr>
      </w:pPr>
      <w:r>
        <w:rPr>
          <w:rFonts w:eastAsia="Times New Roman"/>
        </w:rPr>
        <w:t>A1.2</w:t>
      </w:r>
      <w:r>
        <w:rPr>
          <w:rFonts w:eastAsia="Times New Roman"/>
        </w:rPr>
        <w:tab/>
      </w:r>
      <w:r w:rsidR="000D0A5A">
        <w:rPr>
          <w:rFonts w:eastAsia="Times New Roman"/>
        </w:rPr>
        <w:t xml:space="preserve">Field drains </w:t>
      </w:r>
    </w:p>
    <w:p w14:paraId="1821ABC9" w14:textId="559D0F7F" w:rsidR="00D277AD" w:rsidRDefault="000D0A5A" w:rsidP="00D277AD">
      <w:pPr>
        <w:spacing w:after="240"/>
      </w:pPr>
      <w:r>
        <w:t>The minimum search distance is 50m.</w:t>
      </w:r>
    </w:p>
    <w:p w14:paraId="65BB025D" w14:textId="4156F38E" w:rsidR="0042093F" w:rsidRDefault="000D0A5A" w:rsidP="00D277AD">
      <w:pPr>
        <w:spacing w:after="240"/>
      </w:pPr>
      <w:r>
        <w:t xml:space="preserve">You can identify these features by consulting the </w:t>
      </w:r>
      <w:r w:rsidRPr="00D933D1">
        <w:t>Ordnance Survey map</w:t>
      </w:r>
      <w:r>
        <w:t>, carrying out a walkover survey and from landowner knowledge or records.</w:t>
      </w:r>
    </w:p>
    <w:p w14:paraId="4FD543D3" w14:textId="08F3A5C5" w:rsidR="000D0A5A" w:rsidRDefault="007E3BAD" w:rsidP="008B2A4B">
      <w:pPr>
        <w:pStyle w:val="Heading2"/>
        <w:spacing w:line="360" w:lineRule="auto"/>
        <w:rPr>
          <w:rFonts w:eastAsia="Times New Roman"/>
        </w:rPr>
      </w:pPr>
      <w:r>
        <w:rPr>
          <w:rFonts w:eastAsia="Times New Roman"/>
        </w:rPr>
        <w:lastRenderedPageBreak/>
        <w:t>A1.3</w:t>
      </w:r>
      <w:r>
        <w:rPr>
          <w:rFonts w:eastAsia="Times New Roman"/>
        </w:rPr>
        <w:tab/>
      </w:r>
      <w:r w:rsidR="000D0A5A">
        <w:rPr>
          <w:rFonts w:eastAsia="Times New Roman"/>
        </w:rPr>
        <w:t>Abstractions</w:t>
      </w:r>
    </w:p>
    <w:p w14:paraId="16A1D048" w14:textId="5D759364" w:rsidR="00B73B7F" w:rsidRDefault="00B73B7F" w:rsidP="00D277AD">
      <w:pPr>
        <w:spacing w:after="240"/>
      </w:pPr>
      <w:r>
        <w:t>The minimum search distance is 500m.</w:t>
      </w:r>
    </w:p>
    <w:p w14:paraId="4FEC8AFF" w14:textId="77777777" w:rsidR="00C8052D" w:rsidRDefault="0035772E" w:rsidP="00D277AD">
      <w:pPr>
        <w:spacing w:after="120"/>
      </w:pPr>
      <w:r>
        <w:t xml:space="preserve">You can identify these </w:t>
      </w:r>
      <w:r w:rsidR="00C8052D">
        <w:t>features</w:t>
      </w:r>
      <w:r>
        <w:t xml:space="preserve"> by</w:t>
      </w:r>
      <w:r w:rsidR="00C8052D">
        <w:t>:</w:t>
      </w:r>
    </w:p>
    <w:p w14:paraId="22D378CB" w14:textId="17934FAA" w:rsidR="00C8052D" w:rsidRPr="00703D47" w:rsidRDefault="0035772E" w:rsidP="00D277AD">
      <w:pPr>
        <w:pStyle w:val="ListParagraph"/>
        <w:numPr>
          <w:ilvl w:val="0"/>
          <w:numId w:val="20"/>
        </w:numPr>
        <w:spacing w:after="120" w:line="360" w:lineRule="auto"/>
        <w:ind w:left="714" w:hanging="357"/>
        <w:contextualSpacing w:val="0"/>
        <w:rPr>
          <w:rFonts w:eastAsiaTheme="minorEastAsia"/>
          <w:kern w:val="0"/>
          <w:sz w:val="24"/>
          <w:szCs w:val="24"/>
          <w14:ligatures w14:val="none"/>
        </w:rPr>
      </w:pPr>
      <w:r w:rsidRPr="00703D47">
        <w:rPr>
          <w:rFonts w:eastAsiaTheme="minorEastAsia"/>
          <w:kern w:val="0"/>
          <w:sz w:val="24"/>
          <w:szCs w:val="24"/>
          <w14:ligatures w14:val="none"/>
        </w:rPr>
        <w:t xml:space="preserve">contacting </w:t>
      </w:r>
      <w:r w:rsidR="00CB0661" w:rsidRPr="00703D47">
        <w:rPr>
          <w:rFonts w:eastAsiaTheme="minorEastAsia"/>
          <w:kern w:val="0"/>
          <w:sz w:val="24"/>
          <w:szCs w:val="24"/>
          <w14:ligatures w14:val="none"/>
        </w:rPr>
        <w:t>SEPA</w:t>
      </w:r>
      <w:r w:rsidR="00B90553">
        <w:rPr>
          <w:rFonts w:eastAsiaTheme="minorEastAsia"/>
          <w:kern w:val="0"/>
          <w:sz w:val="24"/>
          <w:szCs w:val="24"/>
          <w14:ligatures w14:val="none"/>
        </w:rPr>
        <w:t>,</w:t>
      </w:r>
      <w:r w:rsidRPr="00703D47">
        <w:rPr>
          <w:rFonts w:eastAsiaTheme="minorEastAsia"/>
          <w:kern w:val="0"/>
          <w:sz w:val="24"/>
          <w:szCs w:val="24"/>
          <w14:ligatures w14:val="none"/>
        </w:rPr>
        <w:t xml:space="preserve"> </w:t>
      </w:r>
      <w:r w:rsidR="00C8052D" w:rsidRPr="00703D47">
        <w:rPr>
          <w:rFonts w:eastAsiaTheme="minorEastAsia"/>
          <w:kern w:val="0"/>
          <w:sz w:val="24"/>
          <w:szCs w:val="24"/>
          <w14:ligatures w14:val="none"/>
        </w:rPr>
        <w:t xml:space="preserve">who </w:t>
      </w:r>
      <w:r w:rsidR="00CB0661" w:rsidRPr="00703D47">
        <w:rPr>
          <w:rFonts w:eastAsiaTheme="minorEastAsia"/>
          <w:kern w:val="0"/>
          <w:sz w:val="24"/>
          <w:szCs w:val="24"/>
          <w14:ligatures w14:val="none"/>
        </w:rPr>
        <w:t>hold</w:t>
      </w:r>
      <w:r w:rsidR="008F2C17" w:rsidRPr="00703D47">
        <w:rPr>
          <w:rFonts w:eastAsiaTheme="minorEastAsia"/>
          <w:kern w:val="0"/>
          <w:sz w:val="24"/>
          <w:szCs w:val="24"/>
          <w14:ligatures w14:val="none"/>
        </w:rPr>
        <w:t xml:space="preserve"> </w:t>
      </w:r>
      <w:r w:rsidR="00CB0661" w:rsidRPr="00703D47">
        <w:rPr>
          <w:rFonts w:eastAsiaTheme="minorEastAsia"/>
          <w:kern w:val="0"/>
          <w:sz w:val="24"/>
          <w:szCs w:val="24"/>
          <w14:ligatures w14:val="none"/>
        </w:rPr>
        <w:t xml:space="preserve">records of the locations of </w:t>
      </w:r>
      <w:r w:rsidR="008F2C17" w:rsidRPr="00703D47">
        <w:rPr>
          <w:rFonts w:eastAsiaTheme="minorEastAsia"/>
          <w:kern w:val="0"/>
          <w:sz w:val="24"/>
          <w:szCs w:val="24"/>
          <w14:ligatures w14:val="none"/>
        </w:rPr>
        <w:t>authorised</w:t>
      </w:r>
      <w:r w:rsidR="00CB0661" w:rsidRPr="00703D47">
        <w:rPr>
          <w:rFonts w:eastAsiaTheme="minorEastAsia"/>
          <w:kern w:val="0"/>
          <w:sz w:val="24"/>
          <w:szCs w:val="24"/>
          <w14:ligatures w14:val="none"/>
        </w:rPr>
        <w:t xml:space="preserve"> abstractions </w:t>
      </w:r>
      <w:r w:rsidR="008F2C17" w:rsidRPr="00703D47">
        <w:rPr>
          <w:rFonts w:eastAsiaTheme="minorEastAsia"/>
          <w:kern w:val="0"/>
          <w:sz w:val="24"/>
          <w:szCs w:val="24"/>
          <w14:ligatures w14:val="none"/>
        </w:rPr>
        <w:t xml:space="preserve">suppling more than </w:t>
      </w:r>
      <w:r w:rsidR="00CB0661" w:rsidRPr="00703D47">
        <w:rPr>
          <w:rFonts w:eastAsiaTheme="minorEastAsia"/>
          <w:kern w:val="0"/>
          <w:sz w:val="24"/>
          <w:szCs w:val="24"/>
          <w14:ligatures w14:val="none"/>
        </w:rPr>
        <w:t>10m</w:t>
      </w:r>
      <w:r w:rsidR="00CB0661" w:rsidRPr="00703D47">
        <w:rPr>
          <w:rFonts w:eastAsiaTheme="minorEastAsia"/>
          <w:kern w:val="0"/>
          <w:sz w:val="24"/>
          <w:szCs w:val="24"/>
          <w:vertAlign w:val="superscript"/>
          <w14:ligatures w14:val="none"/>
        </w:rPr>
        <w:t>3</w:t>
      </w:r>
      <w:r w:rsidR="00CB0661" w:rsidRPr="00703D47">
        <w:rPr>
          <w:rFonts w:eastAsiaTheme="minorEastAsia"/>
          <w:kern w:val="0"/>
          <w:sz w:val="24"/>
          <w:szCs w:val="24"/>
          <w14:ligatures w14:val="none"/>
        </w:rPr>
        <w:t xml:space="preserve">/day. </w:t>
      </w:r>
    </w:p>
    <w:p w14:paraId="2D5F4C03" w14:textId="702CB92D" w:rsidR="00CB0661" w:rsidRPr="00703D47" w:rsidRDefault="00C8052D" w:rsidP="00D277AD">
      <w:pPr>
        <w:pStyle w:val="ListParagraph"/>
        <w:numPr>
          <w:ilvl w:val="0"/>
          <w:numId w:val="20"/>
        </w:numPr>
        <w:spacing w:after="240" w:line="360" w:lineRule="auto"/>
        <w:ind w:left="714" w:hanging="357"/>
        <w:contextualSpacing w:val="0"/>
        <w:rPr>
          <w:rFonts w:eastAsiaTheme="minorEastAsia"/>
          <w:kern w:val="0"/>
          <w:sz w:val="24"/>
          <w:szCs w:val="24"/>
          <w14:ligatures w14:val="none"/>
        </w:rPr>
      </w:pPr>
      <w:r w:rsidRPr="00703D47">
        <w:rPr>
          <w:rFonts w:eastAsiaTheme="minorEastAsia"/>
          <w:kern w:val="0"/>
          <w:sz w:val="24"/>
          <w:szCs w:val="24"/>
          <w14:ligatures w14:val="none"/>
        </w:rPr>
        <w:t>Contacting t</w:t>
      </w:r>
      <w:r w:rsidR="00CB0661" w:rsidRPr="00703D47">
        <w:rPr>
          <w:rFonts w:eastAsiaTheme="minorEastAsia"/>
          <w:kern w:val="0"/>
          <w:sz w:val="24"/>
          <w:szCs w:val="24"/>
          <w14:ligatures w14:val="none"/>
        </w:rPr>
        <w:t xml:space="preserve">he local authority </w:t>
      </w:r>
      <w:r w:rsidRPr="00703D47">
        <w:rPr>
          <w:rFonts w:eastAsiaTheme="minorEastAsia"/>
          <w:kern w:val="0"/>
          <w:sz w:val="24"/>
          <w:szCs w:val="24"/>
          <w14:ligatures w14:val="none"/>
        </w:rPr>
        <w:t xml:space="preserve">who </w:t>
      </w:r>
      <w:r w:rsidR="00CB0661" w:rsidRPr="00703D47">
        <w:rPr>
          <w:rFonts w:eastAsiaTheme="minorEastAsia"/>
          <w:kern w:val="0"/>
          <w:sz w:val="24"/>
          <w:szCs w:val="24"/>
          <w14:ligatures w14:val="none"/>
        </w:rPr>
        <w:t>hold records of private water supplies (PWS</w:t>
      </w:r>
      <w:r w:rsidR="00EE0AF6" w:rsidRPr="00703D47">
        <w:rPr>
          <w:rFonts w:eastAsiaTheme="minorEastAsia"/>
          <w:kern w:val="0"/>
          <w:sz w:val="24"/>
          <w:szCs w:val="24"/>
          <w14:ligatures w14:val="none"/>
        </w:rPr>
        <w:t>)</w:t>
      </w:r>
      <w:r w:rsidR="00CB0661" w:rsidRPr="00703D47">
        <w:rPr>
          <w:rFonts w:eastAsiaTheme="minorEastAsia"/>
          <w:kern w:val="0"/>
          <w:sz w:val="24"/>
          <w:szCs w:val="24"/>
          <w14:ligatures w14:val="none"/>
        </w:rPr>
        <w:t>.</w:t>
      </w:r>
      <w:r w:rsidR="008703C7">
        <w:rPr>
          <w:rFonts w:eastAsiaTheme="minorEastAsia"/>
          <w:kern w:val="0"/>
          <w:sz w:val="24"/>
          <w:szCs w:val="24"/>
          <w14:ligatures w14:val="none"/>
        </w:rPr>
        <w:t xml:space="preserve"> </w:t>
      </w:r>
      <w:r w:rsidR="00620788" w:rsidRPr="00703D47">
        <w:rPr>
          <w:rFonts w:eastAsiaTheme="minorEastAsia"/>
          <w:kern w:val="0"/>
          <w:sz w:val="24"/>
          <w:szCs w:val="24"/>
          <w14:ligatures w14:val="none"/>
        </w:rPr>
        <w:t>T</w:t>
      </w:r>
      <w:r w:rsidR="00CB0661" w:rsidRPr="00703D47">
        <w:rPr>
          <w:rFonts w:eastAsiaTheme="minorEastAsia"/>
          <w:kern w:val="0"/>
          <w:sz w:val="24"/>
          <w:szCs w:val="24"/>
          <w14:ligatures w14:val="none"/>
        </w:rPr>
        <w:t>he</w:t>
      </w:r>
      <w:r w:rsidR="00620788" w:rsidRPr="00703D47">
        <w:rPr>
          <w:rFonts w:eastAsiaTheme="minorEastAsia"/>
          <w:kern w:val="0"/>
          <w:sz w:val="24"/>
          <w:szCs w:val="24"/>
          <w14:ligatures w14:val="none"/>
        </w:rPr>
        <w:t xml:space="preserve"> local authority </w:t>
      </w:r>
      <w:r w:rsidR="00703D47" w:rsidRPr="00703D47">
        <w:rPr>
          <w:rFonts w:eastAsiaTheme="minorEastAsia"/>
          <w:kern w:val="0"/>
          <w:sz w:val="24"/>
          <w:szCs w:val="24"/>
          <w14:ligatures w14:val="none"/>
        </w:rPr>
        <w:t xml:space="preserve">records </w:t>
      </w:r>
      <w:r w:rsidR="00CB0661" w:rsidRPr="00703D47">
        <w:rPr>
          <w:rFonts w:eastAsiaTheme="minorEastAsia"/>
          <w:kern w:val="0"/>
          <w:sz w:val="24"/>
          <w:szCs w:val="24"/>
          <w14:ligatures w14:val="none"/>
        </w:rPr>
        <w:t xml:space="preserve">may be </w:t>
      </w:r>
      <w:r w:rsidR="00620788" w:rsidRPr="00703D47">
        <w:rPr>
          <w:rFonts w:eastAsiaTheme="minorEastAsia"/>
          <w:kern w:val="0"/>
          <w:sz w:val="24"/>
          <w:szCs w:val="24"/>
          <w14:ligatures w14:val="none"/>
        </w:rPr>
        <w:t xml:space="preserve">the location </w:t>
      </w:r>
      <w:r w:rsidR="00CB0661" w:rsidRPr="00703D47">
        <w:rPr>
          <w:rFonts w:eastAsiaTheme="minorEastAsia"/>
          <w:kern w:val="0"/>
          <w:sz w:val="24"/>
          <w:szCs w:val="24"/>
          <w14:ligatures w14:val="none"/>
        </w:rPr>
        <w:t>of the property supplied, rather than the location of the source</w:t>
      </w:r>
      <w:r w:rsidR="00620788" w:rsidRPr="00703D47">
        <w:rPr>
          <w:rFonts w:eastAsiaTheme="minorEastAsia"/>
          <w:kern w:val="0"/>
          <w:sz w:val="24"/>
          <w:szCs w:val="24"/>
          <w14:ligatures w14:val="none"/>
        </w:rPr>
        <w:t xml:space="preserve"> of the abstraction. </w:t>
      </w:r>
      <w:r w:rsidR="00CB0661" w:rsidRPr="00703D47">
        <w:rPr>
          <w:rFonts w:eastAsiaTheme="minorEastAsia"/>
          <w:kern w:val="0"/>
          <w:sz w:val="24"/>
          <w:szCs w:val="24"/>
          <w14:ligatures w14:val="none"/>
        </w:rPr>
        <w:t xml:space="preserve">Confirmation of the exact location and details of the source from the owner/operator is required as part of the walkover survey. </w:t>
      </w:r>
      <w:r w:rsidR="00285560">
        <w:rPr>
          <w:rFonts w:eastAsiaTheme="minorEastAsia"/>
          <w:kern w:val="0"/>
          <w:sz w:val="24"/>
          <w:szCs w:val="24"/>
          <w14:ligatures w14:val="none"/>
        </w:rPr>
        <w:t>In the absence of local authority records, in areas outside the Scottish Water potable supply network, you should consult with the owners of the properties as to the source of their supply.</w:t>
      </w:r>
    </w:p>
    <w:p w14:paraId="698E07E2" w14:textId="4BE8583A" w:rsidR="00703D47" w:rsidRPr="00D933D1" w:rsidRDefault="00703D47" w:rsidP="00D277AD">
      <w:pPr>
        <w:spacing w:after="120"/>
      </w:pPr>
      <w:r w:rsidRPr="00D933D1">
        <w:t xml:space="preserve">The information </w:t>
      </w:r>
      <w:r>
        <w:t xml:space="preserve">you </w:t>
      </w:r>
      <w:r w:rsidRPr="001D4298">
        <w:t>should</w:t>
      </w:r>
      <w:r>
        <w:t xml:space="preserve"> supply</w:t>
      </w:r>
      <w:r w:rsidRPr="00D933D1">
        <w:t xml:space="preserve"> as part of the </w:t>
      </w:r>
      <w:r>
        <w:t>water feature survey</w:t>
      </w:r>
      <w:r w:rsidRPr="00D933D1">
        <w:t xml:space="preserve"> includes</w:t>
      </w:r>
      <w:r w:rsidR="00C426E9">
        <w:t xml:space="preserve"> the</w:t>
      </w:r>
      <w:r w:rsidRPr="00D933D1">
        <w:t>:</w:t>
      </w:r>
    </w:p>
    <w:p w14:paraId="08D14D49" w14:textId="7B3303CB" w:rsidR="00703D47" w:rsidRPr="00D933D1" w:rsidRDefault="00703D47" w:rsidP="00D277AD">
      <w:pPr>
        <w:pStyle w:val="ListParagraph"/>
        <w:numPr>
          <w:ilvl w:val="0"/>
          <w:numId w:val="13"/>
        </w:numPr>
        <w:spacing w:after="120" w:line="360" w:lineRule="auto"/>
        <w:ind w:left="714" w:hanging="357"/>
        <w:contextualSpacing w:val="0"/>
        <w:rPr>
          <w:sz w:val="24"/>
          <w:szCs w:val="24"/>
        </w:rPr>
      </w:pPr>
      <w:r w:rsidRPr="00D933D1">
        <w:rPr>
          <w:sz w:val="24"/>
          <w:szCs w:val="24"/>
        </w:rPr>
        <w:t>Location of the abstraction source</w:t>
      </w:r>
      <w:r w:rsidR="00654F8B">
        <w:rPr>
          <w:sz w:val="24"/>
          <w:szCs w:val="24"/>
        </w:rPr>
        <w:t xml:space="preserve"> (10-figure NGR)</w:t>
      </w:r>
    </w:p>
    <w:p w14:paraId="608E9760" w14:textId="77B3A483" w:rsidR="00703D47" w:rsidRPr="00D933D1" w:rsidRDefault="00703D47" w:rsidP="00D277AD">
      <w:pPr>
        <w:pStyle w:val="ListParagraph"/>
        <w:numPr>
          <w:ilvl w:val="0"/>
          <w:numId w:val="13"/>
        </w:numPr>
        <w:spacing w:after="120" w:line="360" w:lineRule="auto"/>
        <w:ind w:left="714" w:hanging="357"/>
        <w:contextualSpacing w:val="0"/>
        <w:rPr>
          <w:sz w:val="24"/>
          <w:szCs w:val="24"/>
        </w:rPr>
      </w:pPr>
      <w:r w:rsidRPr="00D933D1">
        <w:rPr>
          <w:sz w:val="24"/>
          <w:szCs w:val="24"/>
        </w:rPr>
        <w:t xml:space="preserve">Type of abstraction (e.g. borehole, well, spring, </w:t>
      </w:r>
      <w:r w:rsidR="00943950">
        <w:rPr>
          <w:sz w:val="24"/>
          <w:szCs w:val="24"/>
        </w:rPr>
        <w:t xml:space="preserve">surface water, </w:t>
      </w:r>
      <w:r w:rsidRPr="00D933D1">
        <w:rPr>
          <w:sz w:val="24"/>
          <w:szCs w:val="24"/>
        </w:rPr>
        <w:t>etc)</w:t>
      </w:r>
    </w:p>
    <w:p w14:paraId="59521E02" w14:textId="77777777" w:rsidR="00703D47" w:rsidRPr="00D933D1" w:rsidRDefault="00703D47" w:rsidP="00D277AD">
      <w:pPr>
        <w:pStyle w:val="ListParagraph"/>
        <w:numPr>
          <w:ilvl w:val="0"/>
          <w:numId w:val="13"/>
        </w:numPr>
        <w:spacing w:after="120" w:line="360" w:lineRule="auto"/>
        <w:ind w:left="714" w:hanging="357"/>
        <w:contextualSpacing w:val="0"/>
        <w:rPr>
          <w:sz w:val="24"/>
          <w:szCs w:val="24"/>
        </w:rPr>
      </w:pPr>
      <w:r w:rsidRPr="00D933D1">
        <w:rPr>
          <w:sz w:val="24"/>
          <w:szCs w:val="24"/>
        </w:rPr>
        <w:t>Abstraction source construction details including borehole log (if applicable), construction details, and photographs</w:t>
      </w:r>
    </w:p>
    <w:p w14:paraId="3E560E4A" w14:textId="7D8CE4E2" w:rsidR="00703D47" w:rsidRPr="00D933D1" w:rsidRDefault="00703D47" w:rsidP="00D277AD">
      <w:pPr>
        <w:pStyle w:val="ListParagraph"/>
        <w:numPr>
          <w:ilvl w:val="0"/>
          <w:numId w:val="13"/>
        </w:numPr>
        <w:spacing w:after="120" w:line="360" w:lineRule="auto"/>
        <w:ind w:left="714" w:hanging="357"/>
        <w:contextualSpacing w:val="0"/>
        <w:rPr>
          <w:sz w:val="24"/>
          <w:szCs w:val="24"/>
        </w:rPr>
      </w:pPr>
      <w:r w:rsidRPr="00D933D1">
        <w:rPr>
          <w:sz w:val="24"/>
          <w:szCs w:val="24"/>
        </w:rPr>
        <w:t>Us</w:t>
      </w:r>
      <w:r w:rsidR="00225661">
        <w:rPr>
          <w:sz w:val="24"/>
          <w:szCs w:val="24"/>
        </w:rPr>
        <w:t>e</w:t>
      </w:r>
      <w:r w:rsidRPr="00D933D1">
        <w:rPr>
          <w:sz w:val="24"/>
          <w:szCs w:val="24"/>
        </w:rPr>
        <w:t xml:space="preserve"> of abstraction (e.g. potable supply, irrigation, food processing, etc)</w:t>
      </w:r>
    </w:p>
    <w:p w14:paraId="066F0561" w14:textId="7802E0DF" w:rsidR="00703D47" w:rsidRPr="00D933D1" w:rsidRDefault="00703D47" w:rsidP="00D277AD">
      <w:pPr>
        <w:pStyle w:val="ListParagraph"/>
        <w:numPr>
          <w:ilvl w:val="0"/>
          <w:numId w:val="13"/>
        </w:numPr>
        <w:spacing w:after="120" w:line="360" w:lineRule="auto"/>
        <w:ind w:left="714" w:hanging="357"/>
        <w:contextualSpacing w:val="0"/>
        <w:rPr>
          <w:sz w:val="24"/>
          <w:szCs w:val="24"/>
        </w:rPr>
      </w:pPr>
      <w:r w:rsidRPr="00D933D1">
        <w:rPr>
          <w:sz w:val="24"/>
          <w:szCs w:val="24"/>
        </w:rPr>
        <w:t>Abstraction rate</w:t>
      </w:r>
      <w:r w:rsidR="00C80489">
        <w:rPr>
          <w:sz w:val="24"/>
          <w:szCs w:val="24"/>
        </w:rPr>
        <w:t xml:space="preserve">. </w:t>
      </w:r>
      <w:r w:rsidRPr="00D933D1">
        <w:rPr>
          <w:sz w:val="24"/>
          <w:szCs w:val="24"/>
        </w:rPr>
        <w:t xml:space="preserve">if the abstraction is unmetered, then the abstraction rate may be estimated based on pump capacity and likely usage (e.g. </w:t>
      </w:r>
      <w:r w:rsidR="00C80489">
        <w:rPr>
          <w:sz w:val="24"/>
          <w:szCs w:val="24"/>
        </w:rPr>
        <w:t>number of people the abstraction is serving</w:t>
      </w:r>
      <w:r w:rsidRPr="00D933D1">
        <w:rPr>
          <w:sz w:val="24"/>
          <w:szCs w:val="24"/>
        </w:rPr>
        <w:t>)</w:t>
      </w:r>
    </w:p>
    <w:p w14:paraId="6C2DFB34" w14:textId="77777777" w:rsidR="00703D47" w:rsidRPr="00D933D1" w:rsidRDefault="00703D47" w:rsidP="00D277AD">
      <w:pPr>
        <w:pStyle w:val="ListParagraph"/>
        <w:numPr>
          <w:ilvl w:val="0"/>
          <w:numId w:val="13"/>
        </w:numPr>
        <w:spacing w:after="120" w:line="360" w:lineRule="auto"/>
        <w:ind w:left="714" w:hanging="357"/>
        <w:contextualSpacing w:val="0"/>
        <w:rPr>
          <w:sz w:val="24"/>
          <w:szCs w:val="24"/>
        </w:rPr>
      </w:pPr>
      <w:r w:rsidRPr="00D933D1">
        <w:rPr>
          <w:sz w:val="24"/>
          <w:szCs w:val="24"/>
        </w:rPr>
        <w:t>Existing treatment arrangements (if any)</w:t>
      </w:r>
    </w:p>
    <w:p w14:paraId="3B0AF719" w14:textId="71ABE900" w:rsidR="00703D47" w:rsidRPr="00D933D1" w:rsidRDefault="00703D47" w:rsidP="00D277AD">
      <w:pPr>
        <w:pStyle w:val="ListParagraph"/>
        <w:numPr>
          <w:ilvl w:val="0"/>
          <w:numId w:val="13"/>
        </w:numPr>
        <w:spacing w:after="240" w:line="360" w:lineRule="auto"/>
        <w:ind w:left="714" w:hanging="357"/>
        <w:contextualSpacing w:val="0"/>
        <w:rPr>
          <w:sz w:val="24"/>
          <w:szCs w:val="24"/>
        </w:rPr>
      </w:pPr>
      <w:r w:rsidRPr="00D933D1">
        <w:rPr>
          <w:sz w:val="24"/>
          <w:szCs w:val="24"/>
        </w:rPr>
        <w:t>Evidence of existing water quality</w:t>
      </w:r>
      <w:r w:rsidR="004902CF">
        <w:rPr>
          <w:sz w:val="24"/>
          <w:szCs w:val="24"/>
        </w:rPr>
        <w:t xml:space="preserve"> (if available)</w:t>
      </w:r>
      <w:r w:rsidR="00AE40F1">
        <w:rPr>
          <w:sz w:val="24"/>
          <w:szCs w:val="24"/>
        </w:rPr>
        <w:t>. T</w:t>
      </w:r>
      <w:r w:rsidRPr="00D933D1">
        <w:rPr>
          <w:sz w:val="24"/>
          <w:szCs w:val="24"/>
        </w:rPr>
        <w:t xml:space="preserve">he local authority may hold information on this for </w:t>
      </w:r>
      <w:r w:rsidR="00963758">
        <w:rPr>
          <w:sz w:val="24"/>
          <w:szCs w:val="24"/>
        </w:rPr>
        <w:t xml:space="preserve">individual </w:t>
      </w:r>
      <w:r w:rsidRPr="00D933D1">
        <w:rPr>
          <w:sz w:val="24"/>
          <w:szCs w:val="24"/>
        </w:rPr>
        <w:t xml:space="preserve">PWS. </w:t>
      </w:r>
    </w:p>
    <w:p w14:paraId="5691AB23" w14:textId="7E9FE797" w:rsidR="00CB0661" w:rsidRPr="008F092B" w:rsidRDefault="007E3BAD" w:rsidP="008B2A4B">
      <w:pPr>
        <w:pStyle w:val="Heading2"/>
        <w:spacing w:line="360" w:lineRule="auto"/>
        <w:rPr>
          <w:rFonts w:eastAsia="Times New Roman"/>
        </w:rPr>
      </w:pPr>
      <w:r>
        <w:rPr>
          <w:rFonts w:eastAsia="Times New Roman"/>
        </w:rPr>
        <w:lastRenderedPageBreak/>
        <w:t>A1.4</w:t>
      </w:r>
      <w:r>
        <w:rPr>
          <w:rFonts w:eastAsia="Times New Roman"/>
        </w:rPr>
        <w:tab/>
      </w:r>
      <w:r w:rsidR="008F092B" w:rsidRPr="008F092B">
        <w:rPr>
          <w:rFonts w:eastAsia="Times New Roman"/>
        </w:rPr>
        <w:t>Groundwater Dependent Terrestrial Ecosystems</w:t>
      </w:r>
      <w:r w:rsidR="00493FB8">
        <w:rPr>
          <w:rFonts w:eastAsia="Times New Roman"/>
        </w:rPr>
        <w:t xml:space="preserve"> (GWDTE)</w:t>
      </w:r>
    </w:p>
    <w:p w14:paraId="3782B653" w14:textId="5FF235D5" w:rsidR="00E65C97" w:rsidRDefault="008F353E" w:rsidP="00D277AD">
      <w:pPr>
        <w:spacing w:after="240"/>
      </w:pPr>
      <w:r>
        <w:t>The minimum search distance is 250m.</w:t>
      </w:r>
    </w:p>
    <w:p w14:paraId="716B45F3" w14:textId="29BF0BE4" w:rsidR="00CF373F" w:rsidRDefault="00493FB8" w:rsidP="00D277AD">
      <w:pPr>
        <w:spacing w:after="120"/>
      </w:pPr>
      <w:r w:rsidRPr="00D933D1">
        <w:t xml:space="preserve">To identify </w:t>
      </w:r>
      <w:r w:rsidR="008F4460">
        <w:t>whether there are</w:t>
      </w:r>
      <w:r w:rsidR="008F4460" w:rsidRPr="00D933D1">
        <w:t xml:space="preserve"> </w:t>
      </w:r>
      <w:r w:rsidRPr="00D933D1">
        <w:t>GWDTE</w:t>
      </w:r>
      <w:r w:rsidR="00E67B7B">
        <w:t xml:space="preserve"> you </w:t>
      </w:r>
      <w:r w:rsidR="00A922F7">
        <w:t>must</w:t>
      </w:r>
      <w:r w:rsidR="00CF373F">
        <w:t xml:space="preserve">: </w:t>
      </w:r>
    </w:p>
    <w:p w14:paraId="35677617" w14:textId="6C980E12" w:rsidR="007A322E" w:rsidRPr="00761E84" w:rsidRDefault="007A322E" w:rsidP="00D277AD">
      <w:pPr>
        <w:pStyle w:val="ListParagraph"/>
        <w:numPr>
          <w:ilvl w:val="0"/>
          <w:numId w:val="34"/>
        </w:numPr>
        <w:spacing w:after="120" w:line="360" w:lineRule="auto"/>
        <w:ind w:left="714" w:hanging="357"/>
        <w:contextualSpacing w:val="0"/>
      </w:pPr>
      <w:r w:rsidRPr="00E30F2A">
        <w:rPr>
          <w:sz w:val="24"/>
          <w:szCs w:val="24"/>
        </w:rPr>
        <w:t xml:space="preserve">Contact </w:t>
      </w:r>
      <w:proofErr w:type="spellStart"/>
      <w:r w:rsidRPr="00E30F2A">
        <w:rPr>
          <w:sz w:val="24"/>
          <w:szCs w:val="24"/>
        </w:rPr>
        <w:t>NatureScot</w:t>
      </w:r>
      <w:proofErr w:type="spellEnd"/>
      <w:r w:rsidRPr="00E30F2A">
        <w:rPr>
          <w:sz w:val="24"/>
          <w:szCs w:val="24"/>
        </w:rPr>
        <w:t xml:space="preserve"> who hold some information on GWDTEs, predominantly within designated sites (SSSIs, SPAs and SACs)</w:t>
      </w:r>
      <w:r w:rsidR="00C65A68" w:rsidRPr="00E30F2A">
        <w:rPr>
          <w:sz w:val="24"/>
          <w:szCs w:val="24"/>
        </w:rPr>
        <w:t xml:space="preserve"> and</w:t>
      </w:r>
    </w:p>
    <w:p w14:paraId="11E4291E" w14:textId="7B4AFBCD" w:rsidR="00493FB8" w:rsidRPr="00761E84" w:rsidRDefault="008B4333" w:rsidP="00D277AD">
      <w:pPr>
        <w:pStyle w:val="ListParagraph"/>
        <w:numPr>
          <w:ilvl w:val="0"/>
          <w:numId w:val="34"/>
        </w:numPr>
        <w:spacing w:after="120" w:line="360" w:lineRule="auto"/>
        <w:ind w:left="714" w:hanging="357"/>
        <w:contextualSpacing w:val="0"/>
      </w:pPr>
      <w:r>
        <w:rPr>
          <w:sz w:val="24"/>
          <w:szCs w:val="24"/>
        </w:rPr>
        <w:t>U</w:t>
      </w:r>
      <w:r w:rsidR="00996721" w:rsidRPr="00E30F2A">
        <w:rPr>
          <w:sz w:val="24"/>
          <w:szCs w:val="24"/>
        </w:rPr>
        <w:t>ndertake a Phase 1 habitat survey</w:t>
      </w:r>
      <w:r w:rsidR="00E67B7B" w:rsidRPr="00E30F2A">
        <w:rPr>
          <w:sz w:val="24"/>
          <w:szCs w:val="24"/>
        </w:rPr>
        <w:t xml:space="preserve"> follow</w:t>
      </w:r>
      <w:r w:rsidR="00996721" w:rsidRPr="00E30F2A">
        <w:rPr>
          <w:sz w:val="24"/>
          <w:szCs w:val="24"/>
        </w:rPr>
        <w:t>ing</w:t>
      </w:r>
      <w:r w:rsidR="00E67B7B" w:rsidRPr="00E30F2A">
        <w:rPr>
          <w:sz w:val="24"/>
          <w:szCs w:val="24"/>
        </w:rPr>
        <w:t xml:space="preserve"> </w:t>
      </w:r>
      <w:r w:rsidR="00493FB8" w:rsidRPr="00E30F2A">
        <w:rPr>
          <w:sz w:val="24"/>
          <w:szCs w:val="24"/>
        </w:rPr>
        <w:t>the guidance set out in ‘</w:t>
      </w:r>
      <w:hyperlink r:id="rId14" w:history="1">
        <w:r w:rsidR="00493FB8" w:rsidRPr="00E30F2A">
          <w:rPr>
            <w:rStyle w:val="Hyperlink"/>
            <w:sz w:val="24"/>
            <w:szCs w:val="24"/>
          </w:rPr>
          <w:t>SNIFFER (2009) WFD95 – A Functional Wetland Typology for Scotland’</w:t>
        </w:r>
      </w:hyperlink>
      <w:r w:rsidR="00493FB8" w:rsidRPr="00E30F2A">
        <w:rPr>
          <w:sz w:val="24"/>
          <w:szCs w:val="24"/>
        </w:rPr>
        <w:t xml:space="preserve">. </w:t>
      </w:r>
    </w:p>
    <w:p w14:paraId="62943F63" w14:textId="03349D78" w:rsidR="00F23524" w:rsidRPr="00761E84" w:rsidRDefault="00493FB8" w:rsidP="00D277AD">
      <w:pPr>
        <w:pStyle w:val="ListParagraph"/>
        <w:numPr>
          <w:ilvl w:val="0"/>
          <w:numId w:val="34"/>
        </w:numPr>
        <w:spacing w:after="120" w:line="360" w:lineRule="auto"/>
        <w:ind w:left="714" w:hanging="357"/>
        <w:contextualSpacing w:val="0"/>
      </w:pPr>
      <w:r w:rsidRPr="00E30F2A">
        <w:rPr>
          <w:sz w:val="24"/>
          <w:szCs w:val="24"/>
        </w:rPr>
        <w:t xml:space="preserve">If </w:t>
      </w:r>
      <w:r w:rsidR="00225C01" w:rsidRPr="00E30F2A">
        <w:rPr>
          <w:sz w:val="24"/>
          <w:szCs w:val="24"/>
        </w:rPr>
        <w:t xml:space="preserve">any </w:t>
      </w:r>
      <w:r w:rsidR="00530C9C" w:rsidRPr="00E30F2A">
        <w:rPr>
          <w:sz w:val="24"/>
          <w:szCs w:val="24"/>
        </w:rPr>
        <w:t xml:space="preserve">potential </w:t>
      </w:r>
      <w:r w:rsidR="00225C01" w:rsidRPr="00E30F2A">
        <w:rPr>
          <w:sz w:val="24"/>
          <w:szCs w:val="24"/>
        </w:rPr>
        <w:t>GWTDE are identified within the search radius</w:t>
      </w:r>
      <w:r w:rsidRPr="00E30F2A">
        <w:rPr>
          <w:sz w:val="24"/>
          <w:szCs w:val="24"/>
        </w:rPr>
        <w:t xml:space="preserve">, a </w:t>
      </w:r>
      <w:hyperlink r:id="rId15" w:history="1">
        <w:r w:rsidRPr="00E30F2A">
          <w:rPr>
            <w:rStyle w:val="Hyperlink"/>
            <w:sz w:val="24"/>
            <w:szCs w:val="24"/>
          </w:rPr>
          <w:t>National Vegetation Classification (NVC) survey should be provided</w:t>
        </w:r>
      </w:hyperlink>
      <w:r w:rsidRPr="00E30F2A">
        <w:rPr>
          <w:sz w:val="24"/>
          <w:szCs w:val="24"/>
        </w:rPr>
        <w:t xml:space="preserve">. </w:t>
      </w:r>
    </w:p>
    <w:p w14:paraId="0016394A" w14:textId="77777777" w:rsidR="00713FD7" w:rsidRPr="00E30F2A" w:rsidRDefault="00E53E58" w:rsidP="00D277AD">
      <w:pPr>
        <w:pStyle w:val="ListParagraph"/>
        <w:numPr>
          <w:ilvl w:val="0"/>
          <w:numId w:val="34"/>
        </w:numPr>
        <w:spacing w:after="120" w:line="360" w:lineRule="auto"/>
        <w:ind w:left="714" w:hanging="357"/>
        <w:contextualSpacing w:val="0"/>
      </w:pPr>
      <w:r w:rsidRPr="00E30F2A">
        <w:rPr>
          <w:sz w:val="24"/>
          <w:szCs w:val="24"/>
        </w:rPr>
        <w:t xml:space="preserve">Once this has been done you should use </w:t>
      </w:r>
      <w:r w:rsidR="009337B2">
        <w:rPr>
          <w:sz w:val="24"/>
          <w:szCs w:val="24"/>
        </w:rPr>
        <w:t>the sections</w:t>
      </w:r>
      <w:r w:rsidR="00713FD7">
        <w:rPr>
          <w:sz w:val="24"/>
          <w:szCs w:val="24"/>
        </w:rPr>
        <w:t xml:space="preserve"> on:</w:t>
      </w:r>
      <w:r w:rsidR="009337B2">
        <w:rPr>
          <w:sz w:val="24"/>
          <w:szCs w:val="24"/>
        </w:rPr>
        <w:t xml:space="preserve"> </w:t>
      </w:r>
    </w:p>
    <w:p w14:paraId="5A4EDC02" w14:textId="0A801C7C" w:rsidR="00713FD7" w:rsidRPr="00E30F2A" w:rsidRDefault="00000000" w:rsidP="00D277AD">
      <w:pPr>
        <w:pStyle w:val="ListParagraph"/>
        <w:numPr>
          <w:ilvl w:val="0"/>
          <w:numId w:val="35"/>
        </w:numPr>
        <w:spacing w:after="120" w:line="360" w:lineRule="auto"/>
        <w:contextualSpacing w:val="0"/>
      </w:pPr>
      <w:hyperlink w:anchor="_NVC_communities_that" w:history="1">
        <w:r w:rsidR="009337B2" w:rsidRPr="005D03B6">
          <w:rPr>
            <w:rStyle w:val="Hyperlink"/>
            <w:sz w:val="24"/>
            <w:szCs w:val="24"/>
          </w:rPr>
          <w:t>NVC communities that are highly groundwater dependent</w:t>
        </w:r>
      </w:hyperlink>
      <w:r w:rsidR="00713FD7">
        <w:rPr>
          <w:sz w:val="24"/>
          <w:szCs w:val="24"/>
        </w:rPr>
        <w:t>;</w:t>
      </w:r>
      <w:r w:rsidR="00E53E58" w:rsidRPr="00E30F2A">
        <w:rPr>
          <w:sz w:val="24"/>
          <w:szCs w:val="24"/>
        </w:rPr>
        <w:t xml:space="preserve"> </w:t>
      </w:r>
      <w:r w:rsidR="00713FD7">
        <w:rPr>
          <w:sz w:val="24"/>
          <w:szCs w:val="24"/>
        </w:rPr>
        <w:t xml:space="preserve">and </w:t>
      </w:r>
    </w:p>
    <w:p w14:paraId="4B723DAB" w14:textId="166EC9C2" w:rsidR="00713FD7" w:rsidRPr="00E30F2A" w:rsidRDefault="00000000" w:rsidP="00D277AD">
      <w:pPr>
        <w:pStyle w:val="ListParagraph"/>
        <w:numPr>
          <w:ilvl w:val="0"/>
          <w:numId w:val="35"/>
        </w:numPr>
        <w:spacing w:after="120" w:line="360" w:lineRule="auto"/>
        <w:contextualSpacing w:val="0"/>
      </w:pPr>
      <w:hyperlink w:anchor="_NVC_communities_that_1" w:history="1">
        <w:r w:rsidR="00713FD7" w:rsidRPr="005D03B6">
          <w:rPr>
            <w:rStyle w:val="Hyperlink"/>
            <w:sz w:val="24"/>
            <w:szCs w:val="24"/>
          </w:rPr>
          <w:t>NVC communities that are moderately groundwater dependent</w:t>
        </w:r>
        <w:r w:rsidR="005D03B6" w:rsidRPr="005D03B6">
          <w:rPr>
            <w:rStyle w:val="Hyperlink"/>
            <w:sz w:val="24"/>
            <w:szCs w:val="24"/>
          </w:rPr>
          <w:t>;</w:t>
        </w:r>
      </w:hyperlink>
      <w:r w:rsidR="00713FD7" w:rsidRPr="00713FD7">
        <w:rPr>
          <w:sz w:val="24"/>
          <w:szCs w:val="24"/>
        </w:rPr>
        <w:t xml:space="preserve"> </w:t>
      </w:r>
    </w:p>
    <w:p w14:paraId="683A2939" w14:textId="11EAA094" w:rsidR="00C301BE" w:rsidRDefault="00E53E58" w:rsidP="00D277AD">
      <w:pPr>
        <w:spacing w:after="240"/>
        <w:ind w:left="1072"/>
      </w:pPr>
      <w:r w:rsidRPr="00713FD7">
        <w:t xml:space="preserve">to identify if the </w:t>
      </w:r>
      <w:r w:rsidR="00493FB8" w:rsidRPr="00E30F2A">
        <w:t xml:space="preserve">NVC communities </w:t>
      </w:r>
      <w:r w:rsidRPr="00E30F2A">
        <w:t xml:space="preserve">you have identified </w:t>
      </w:r>
      <w:r w:rsidR="00E3505A">
        <w:t>are likely to</w:t>
      </w:r>
      <w:r w:rsidR="00493FB8" w:rsidRPr="00E30F2A">
        <w:t xml:space="preserve"> be dependent on groundwater</w:t>
      </w:r>
      <w:r w:rsidRPr="00E30F2A">
        <w:t xml:space="preserve">. </w:t>
      </w:r>
      <w:r w:rsidR="00713FD7" w:rsidRPr="00D933D1">
        <w:t xml:space="preserve">Wetlands containing these communities should </w:t>
      </w:r>
      <w:proofErr w:type="gramStart"/>
      <w:r w:rsidR="00713FD7" w:rsidRPr="00D933D1">
        <w:t>be considered to be</w:t>
      </w:r>
      <w:proofErr w:type="gramEnd"/>
      <w:r w:rsidR="00713FD7" w:rsidRPr="00D933D1">
        <w:t xml:space="preserve"> GWDTE unless further </w:t>
      </w:r>
      <w:r w:rsidR="006A3BA0">
        <w:t xml:space="preserve">ecological and/or hydrogeological </w:t>
      </w:r>
      <w:r w:rsidR="00713FD7" w:rsidRPr="00D933D1">
        <w:t>information can be provided to demonstrate this is not the case.</w:t>
      </w:r>
    </w:p>
    <w:p w14:paraId="4DA6E0A6" w14:textId="27841732" w:rsidR="00C301BE" w:rsidRPr="00684F5A" w:rsidRDefault="00C301BE" w:rsidP="00E30F2A">
      <w:pPr>
        <w:pStyle w:val="Heading3"/>
        <w:rPr>
          <w:rFonts w:eastAsia="Times New Roman"/>
        </w:rPr>
      </w:pPr>
      <w:bookmarkStart w:id="1" w:name="_NVC_communities_that"/>
      <w:bookmarkEnd w:id="1"/>
      <w:r>
        <w:rPr>
          <w:rFonts w:eastAsia="Times New Roman"/>
        </w:rPr>
        <w:t xml:space="preserve">NVC communities </w:t>
      </w:r>
      <w:r w:rsidR="00043EEC">
        <w:rPr>
          <w:rFonts w:eastAsia="Times New Roman"/>
        </w:rPr>
        <w:t xml:space="preserve">that are </w:t>
      </w:r>
      <w:r w:rsidR="00925509">
        <w:rPr>
          <w:rFonts w:eastAsia="Times New Roman"/>
        </w:rPr>
        <w:t xml:space="preserve">highly groundwater </w:t>
      </w:r>
      <w:r w:rsidR="00B76CF1">
        <w:rPr>
          <w:rFonts w:eastAsia="Times New Roman"/>
        </w:rPr>
        <w:t>dependent.</w:t>
      </w:r>
    </w:p>
    <w:p w14:paraId="1D632655" w14:textId="50C188F2" w:rsidR="00C301BE" w:rsidRPr="00E30F2A" w:rsidRDefault="00925509" w:rsidP="00D277AD">
      <w:pPr>
        <w:spacing w:after="60"/>
        <w:rPr>
          <w:rFonts w:ascii="Arial" w:hAnsi="Arial" w:cs="Arial"/>
        </w:rPr>
      </w:pPr>
      <w:r w:rsidRPr="00E30F2A">
        <w:rPr>
          <w:rFonts w:ascii="Arial" w:hAnsi="Arial" w:cs="Arial"/>
        </w:rPr>
        <w:t xml:space="preserve">M5, </w:t>
      </w:r>
      <w:proofErr w:type="spellStart"/>
      <w:r w:rsidR="00455422" w:rsidRPr="00E30F2A">
        <w:rPr>
          <w:rFonts w:ascii="Arial" w:hAnsi="Arial" w:cs="Arial"/>
          <w:i/>
          <w:iCs/>
          <w:lang w:val="en-US"/>
        </w:rPr>
        <w:t>Carex</w:t>
      </w:r>
      <w:proofErr w:type="spellEnd"/>
      <w:r w:rsidR="00455422" w:rsidRPr="00E30F2A">
        <w:rPr>
          <w:rFonts w:ascii="Arial" w:hAnsi="Arial" w:cs="Arial"/>
          <w:i/>
          <w:iCs/>
          <w:lang w:val="en-US"/>
        </w:rPr>
        <w:t xml:space="preserve"> rostrata - Sphagnum </w:t>
      </w:r>
      <w:proofErr w:type="spellStart"/>
      <w:r w:rsidR="00455422" w:rsidRPr="00E30F2A">
        <w:rPr>
          <w:rFonts w:ascii="Arial" w:hAnsi="Arial" w:cs="Arial"/>
          <w:i/>
          <w:iCs/>
          <w:lang w:val="en-US"/>
        </w:rPr>
        <w:t>squarrosum</w:t>
      </w:r>
      <w:proofErr w:type="spellEnd"/>
      <w:r w:rsidR="00455422" w:rsidRPr="00E30F2A">
        <w:rPr>
          <w:rFonts w:ascii="Arial" w:hAnsi="Arial" w:cs="Arial"/>
          <w:lang w:val="en-US"/>
        </w:rPr>
        <w:t xml:space="preserve"> mire</w:t>
      </w:r>
    </w:p>
    <w:p w14:paraId="6B396C6E" w14:textId="5B9545B8" w:rsidR="00C14E9B" w:rsidRPr="00E30F2A" w:rsidRDefault="00455422" w:rsidP="00D277AD">
      <w:pPr>
        <w:spacing w:after="60"/>
        <w:rPr>
          <w:rFonts w:ascii="Arial" w:hAnsi="Arial" w:cs="Arial"/>
        </w:rPr>
      </w:pPr>
      <w:r w:rsidRPr="00E30F2A">
        <w:rPr>
          <w:rFonts w:ascii="Arial" w:hAnsi="Arial" w:cs="Arial"/>
          <w:lang w:val="en-US"/>
        </w:rPr>
        <w:t>M6</w:t>
      </w:r>
      <w:r w:rsidRPr="00E30F2A">
        <w:rPr>
          <w:rFonts w:ascii="Arial" w:hAnsi="Arial" w:cs="Arial"/>
          <w:i/>
          <w:iCs/>
          <w:lang w:val="en-US"/>
        </w:rPr>
        <w:t xml:space="preserve"> </w:t>
      </w:r>
      <w:proofErr w:type="spellStart"/>
      <w:r w:rsidRPr="00E30F2A">
        <w:rPr>
          <w:rFonts w:ascii="Arial" w:hAnsi="Arial" w:cs="Arial"/>
          <w:i/>
          <w:iCs/>
          <w:lang w:val="en-US"/>
        </w:rPr>
        <w:t>Carex</w:t>
      </w:r>
      <w:proofErr w:type="spellEnd"/>
      <w:r w:rsidRPr="00E30F2A">
        <w:rPr>
          <w:rFonts w:ascii="Arial" w:hAnsi="Arial" w:cs="Arial"/>
          <w:i/>
          <w:iCs/>
          <w:lang w:val="en-US"/>
        </w:rPr>
        <w:t xml:space="preserve"> </w:t>
      </w:r>
      <w:proofErr w:type="spellStart"/>
      <w:r w:rsidRPr="00E30F2A">
        <w:rPr>
          <w:rFonts w:ascii="Arial" w:hAnsi="Arial" w:cs="Arial"/>
          <w:i/>
          <w:iCs/>
          <w:lang w:val="en-US"/>
        </w:rPr>
        <w:t>echinata</w:t>
      </w:r>
      <w:proofErr w:type="spellEnd"/>
      <w:r w:rsidRPr="00E30F2A">
        <w:rPr>
          <w:rFonts w:ascii="Arial" w:hAnsi="Arial" w:cs="Arial"/>
          <w:i/>
          <w:iCs/>
          <w:lang w:val="en-US"/>
        </w:rPr>
        <w:t xml:space="preserve"> - Sphagnum </w:t>
      </w:r>
      <w:proofErr w:type="spellStart"/>
      <w:r w:rsidRPr="00E30F2A">
        <w:rPr>
          <w:rFonts w:ascii="Arial" w:hAnsi="Arial" w:cs="Arial"/>
          <w:i/>
          <w:iCs/>
          <w:lang w:val="en-US"/>
        </w:rPr>
        <w:t>recurvum</w:t>
      </w:r>
      <w:proofErr w:type="spellEnd"/>
      <w:r w:rsidRPr="00E30F2A">
        <w:rPr>
          <w:rFonts w:ascii="Arial" w:hAnsi="Arial" w:cs="Arial"/>
          <w:lang w:val="en-US"/>
        </w:rPr>
        <w:t xml:space="preserve"> mire</w:t>
      </w:r>
    </w:p>
    <w:p w14:paraId="1CBC9BAC" w14:textId="24E5A100" w:rsidR="00455422" w:rsidRPr="00E30F2A" w:rsidRDefault="00455422" w:rsidP="00D277AD">
      <w:pPr>
        <w:pStyle w:val="Caption"/>
        <w:spacing w:after="60"/>
        <w:rPr>
          <w:rFonts w:ascii="Arial" w:hAnsi="Arial" w:cs="Arial"/>
          <w:color w:val="auto"/>
          <w:sz w:val="24"/>
          <w:szCs w:val="24"/>
        </w:rPr>
      </w:pPr>
      <w:r w:rsidRPr="00E30F2A">
        <w:rPr>
          <w:rFonts w:ascii="Arial" w:hAnsi="Arial" w:cs="Arial"/>
          <w:color w:val="auto"/>
          <w:sz w:val="24"/>
          <w:szCs w:val="24"/>
          <w:lang w:val="en-US"/>
        </w:rPr>
        <w:t>M7,</w:t>
      </w:r>
      <w:r w:rsidRPr="00E30F2A">
        <w:rPr>
          <w:rFonts w:ascii="Arial" w:hAnsi="Arial" w:cs="Arial"/>
          <w:color w:val="auto"/>
          <w:sz w:val="24"/>
          <w:szCs w:val="24"/>
        </w:rPr>
        <w:t xml:space="preserve"> </w:t>
      </w:r>
      <w:r w:rsidRPr="00E30F2A">
        <w:rPr>
          <w:rFonts w:ascii="Arial" w:hAnsi="Arial" w:cs="Arial"/>
          <w:color w:val="auto"/>
          <w:sz w:val="24"/>
          <w:szCs w:val="24"/>
          <w:lang w:val="fr-FR"/>
        </w:rPr>
        <w:t xml:space="preserve">Carex </w:t>
      </w:r>
      <w:proofErr w:type="spellStart"/>
      <w:r w:rsidRPr="00E30F2A">
        <w:rPr>
          <w:rFonts w:ascii="Arial" w:hAnsi="Arial" w:cs="Arial"/>
          <w:color w:val="auto"/>
          <w:sz w:val="24"/>
          <w:szCs w:val="24"/>
          <w:lang w:val="fr-FR"/>
        </w:rPr>
        <w:t>curta</w:t>
      </w:r>
      <w:proofErr w:type="spellEnd"/>
      <w:r w:rsidRPr="00E30F2A">
        <w:rPr>
          <w:rFonts w:ascii="Arial" w:hAnsi="Arial" w:cs="Arial"/>
          <w:color w:val="auto"/>
          <w:sz w:val="24"/>
          <w:szCs w:val="24"/>
          <w:lang w:val="fr-FR"/>
        </w:rPr>
        <w:t xml:space="preserve"> - Sphagnum </w:t>
      </w:r>
      <w:proofErr w:type="spellStart"/>
      <w:r w:rsidRPr="00E30F2A">
        <w:rPr>
          <w:rFonts w:ascii="Arial" w:hAnsi="Arial" w:cs="Arial"/>
          <w:color w:val="auto"/>
          <w:sz w:val="24"/>
          <w:szCs w:val="24"/>
          <w:lang w:val="fr-FR"/>
        </w:rPr>
        <w:t>russowii</w:t>
      </w:r>
      <w:proofErr w:type="spellEnd"/>
      <w:r w:rsidRPr="00E30F2A">
        <w:rPr>
          <w:rFonts w:ascii="Arial" w:hAnsi="Arial" w:cs="Arial"/>
          <w:color w:val="auto"/>
          <w:sz w:val="24"/>
          <w:szCs w:val="24"/>
          <w:lang w:val="fr-FR"/>
        </w:rPr>
        <w:t xml:space="preserve"> mire</w:t>
      </w:r>
    </w:p>
    <w:p w14:paraId="493BB051" w14:textId="2CF39357" w:rsidR="00455422" w:rsidRPr="00E30F2A" w:rsidRDefault="00455422" w:rsidP="00D277AD">
      <w:pPr>
        <w:pStyle w:val="Caption"/>
        <w:spacing w:after="60"/>
        <w:rPr>
          <w:rFonts w:ascii="Arial" w:hAnsi="Arial" w:cs="Arial"/>
          <w:color w:val="auto"/>
          <w:sz w:val="24"/>
          <w:szCs w:val="24"/>
          <w:lang w:val="en-US"/>
        </w:rPr>
      </w:pPr>
      <w:r w:rsidRPr="00E30F2A">
        <w:rPr>
          <w:rFonts w:ascii="Arial" w:hAnsi="Arial" w:cs="Arial"/>
          <w:color w:val="auto"/>
          <w:sz w:val="24"/>
          <w:szCs w:val="24"/>
          <w:lang w:val="en-US"/>
        </w:rPr>
        <w:t xml:space="preserve">M8, </w:t>
      </w:r>
      <w:proofErr w:type="spellStart"/>
      <w:r w:rsidRPr="00E30F2A">
        <w:rPr>
          <w:rFonts w:ascii="Arial" w:hAnsi="Arial" w:cs="Arial"/>
          <w:color w:val="auto"/>
          <w:sz w:val="24"/>
          <w:szCs w:val="24"/>
          <w:lang w:val="en-US"/>
        </w:rPr>
        <w:t>Carex</w:t>
      </w:r>
      <w:proofErr w:type="spellEnd"/>
      <w:r w:rsidRPr="00E30F2A">
        <w:rPr>
          <w:rFonts w:ascii="Arial" w:hAnsi="Arial" w:cs="Arial"/>
          <w:color w:val="auto"/>
          <w:sz w:val="24"/>
          <w:szCs w:val="24"/>
          <w:lang w:val="en-US"/>
        </w:rPr>
        <w:t xml:space="preserve"> rostrata - Sphagnum </w:t>
      </w:r>
      <w:proofErr w:type="spellStart"/>
      <w:r w:rsidRPr="00E30F2A">
        <w:rPr>
          <w:rFonts w:ascii="Arial" w:hAnsi="Arial" w:cs="Arial"/>
          <w:color w:val="auto"/>
          <w:sz w:val="24"/>
          <w:szCs w:val="24"/>
          <w:lang w:val="en-US"/>
        </w:rPr>
        <w:t>warnstorfii</w:t>
      </w:r>
      <w:proofErr w:type="spellEnd"/>
      <w:r w:rsidRPr="00E30F2A">
        <w:rPr>
          <w:rFonts w:ascii="Arial" w:hAnsi="Arial" w:cs="Arial"/>
          <w:color w:val="auto"/>
          <w:sz w:val="24"/>
          <w:szCs w:val="24"/>
          <w:lang w:val="en-US"/>
        </w:rPr>
        <w:t xml:space="preserve"> mire</w:t>
      </w:r>
    </w:p>
    <w:p w14:paraId="791EB63C" w14:textId="5F8C8B98" w:rsidR="00455422" w:rsidRPr="00E30F2A" w:rsidRDefault="00455422" w:rsidP="00D277AD">
      <w:pPr>
        <w:pStyle w:val="Caption"/>
        <w:spacing w:after="60"/>
        <w:rPr>
          <w:rFonts w:ascii="Arial" w:hAnsi="Arial" w:cs="Arial"/>
          <w:color w:val="auto"/>
          <w:sz w:val="24"/>
          <w:szCs w:val="24"/>
          <w:lang w:val="en-US"/>
        </w:rPr>
      </w:pPr>
      <w:r w:rsidRPr="00E30F2A">
        <w:rPr>
          <w:rFonts w:ascii="Arial" w:hAnsi="Arial" w:cs="Arial"/>
          <w:color w:val="auto"/>
          <w:sz w:val="24"/>
          <w:szCs w:val="24"/>
          <w:lang w:val="en-US"/>
        </w:rPr>
        <w:t xml:space="preserve">M9, </w:t>
      </w:r>
      <w:proofErr w:type="spellStart"/>
      <w:r w:rsidRPr="00E30F2A">
        <w:rPr>
          <w:rFonts w:ascii="Arial" w:hAnsi="Arial" w:cs="Arial"/>
          <w:color w:val="auto"/>
          <w:sz w:val="24"/>
          <w:szCs w:val="24"/>
          <w:lang w:val="en-US"/>
        </w:rPr>
        <w:t>Carex</w:t>
      </w:r>
      <w:proofErr w:type="spellEnd"/>
      <w:r w:rsidRPr="00E30F2A">
        <w:rPr>
          <w:rFonts w:ascii="Arial" w:hAnsi="Arial" w:cs="Arial"/>
          <w:color w:val="auto"/>
          <w:sz w:val="24"/>
          <w:szCs w:val="24"/>
          <w:lang w:val="en-US"/>
        </w:rPr>
        <w:t xml:space="preserve"> rostrata - </w:t>
      </w:r>
      <w:proofErr w:type="spellStart"/>
      <w:r w:rsidRPr="00E30F2A">
        <w:rPr>
          <w:rFonts w:ascii="Arial" w:hAnsi="Arial" w:cs="Arial"/>
          <w:color w:val="auto"/>
          <w:sz w:val="24"/>
          <w:szCs w:val="24"/>
          <w:lang w:val="en-US"/>
        </w:rPr>
        <w:t>Calliergon</w:t>
      </w:r>
      <w:proofErr w:type="spellEnd"/>
      <w:r w:rsidRPr="00E30F2A">
        <w:rPr>
          <w:rFonts w:ascii="Arial" w:hAnsi="Arial" w:cs="Arial"/>
          <w:color w:val="auto"/>
          <w:sz w:val="24"/>
          <w:szCs w:val="24"/>
          <w:lang w:val="en-US"/>
        </w:rPr>
        <w:t xml:space="preserve"> </w:t>
      </w:r>
      <w:proofErr w:type="spellStart"/>
      <w:r w:rsidRPr="00E30F2A">
        <w:rPr>
          <w:rFonts w:ascii="Arial" w:hAnsi="Arial" w:cs="Arial"/>
          <w:color w:val="auto"/>
          <w:sz w:val="24"/>
          <w:szCs w:val="24"/>
          <w:lang w:val="en-US"/>
        </w:rPr>
        <w:t>cuspidatum</w:t>
      </w:r>
      <w:proofErr w:type="spellEnd"/>
      <w:r w:rsidRPr="00E30F2A">
        <w:rPr>
          <w:rFonts w:ascii="Arial" w:hAnsi="Arial" w:cs="Arial"/>
          <w:color w:val="auto"/>
          <w:sz w:val="24"/>
          <w:szCs w:val="24"/>
          <w:lang w:val="en-US"/>
        </w:rPr>
        <w:t>/</w:t>
      </w:r>
      <w:proofErr w:type="spellStart"/>
      <w:r w:rsidRPr="00E30F2A">
        <w:rPr>
          <w:rFonts w:ascii="Arial" w:hAnsi="Arial" w:cs="Arial"/>
          <w:color w:val="auto"/>
          <w:sz w:val="24"/>
          <w:szCs w:val="24"/>
          <w:lang w:val="en-US"/>
        </w:rPr>
        <w:t>C.giganteum</w:t>
      </w:r>
      <w:proofErr w:type="spellEnd"/>
      <w:r w:rsidRPr="00E30F2A">
        <w:rPr>
          <w:rFonts w:ascii="Arial" w:hAnsi="Arial" w:cs="Arial"/>
          <w:color w:val="auto"/>
          <w:sz w:val="24"/>
          <w:szCs w:val="24"/>
          <w:lang w:val="en-US"/>
        </w:rPr>
        <w:t xml:space="preserve"> mire</w:t>
      </w:r>
    </w:p>
    <w:p w14:paraId="542919E3" w14:textId="13C101EB" w:rsidR="004E4231" w:rsidRPr="00E30F2A" w:rsidRDefault="00455422" w:rsidP="00D277AD">
      <w:pPr>
        <w:pStyle w:val="Caption"/>
        <w:spacing w:after="60"/>
        <w:rPr>
          <w:rFonts w:ascii="Arial" w:hAnsi="Arial" w:cs="Arial"/>
          <w:color w:val="auto"/>
          <w:sz w:val="24"/>
          <w:szCs w:val="24"/>
          <w:lang w:val="en-US"/>
        </w:rPr>
      </w:pPr>
      <w:r w:rsidRPr="00E30F2A">
        <w:rPr>
          <w:rFonts w:ascii="Arial" w:hAnsi="Arial" w:cs="Arial"/>
          <w:color w:val="auto"/>
          <w:sz w:val="24"/>
          <w:szCs w:val="24"/>
          <w:lang w:val="en-US"/>
        </w:rPr>
        <w:t xml:space="preserve">M10, </w:t>
      </w:r>
      <w:proofErr w:type="spellStart"/>
      <w:r w:rsidRPr="00E30F2A">
        <w:rPr>
          <w:rFonts w:ascii="Arial" w:hAnsi="Arial" w:cs="Arial"/>
          <w:color w:val="auto"/>
          <w:sz w:val="24"/>
          <w:szCs w:val="24"/>
          <w:lang w:val="en-US"/>
        </w:rPr>
        <w:t>Carex</w:t>
      </w:r>
      <w:proofErr w:type="spellEnd"/>
      <w:r w:rsidRPr="00E30F2A">
        <w:rPr>
          <w:rFonts w:ascii="Arial" w:hAnsi="Arial" w:cs="Arial"/>
          <w:color w:val="auto"/>
          <w:sz w:val="24"/>
          <w:szCs w:val="24"/>
          <w:lang w:val="en-US"/>
        </w:rPr>
        <w:t xml:space="preserve"> dioica - Pinguicula vulgaris mire</w:t>
      </w:r>
    </w:p>
    <w:p w14:paraId="42280D10" w14:textId="57306E21" w:rsidR="00455422" w:rsidRPr="00E30F2A" w:rsidRDefault="00455422" w:rsidP="00D277AD">
      <w:pPr>
        <w:spacing w:after="60"/>
        <w:rPr>
          <w:rFonts w:ascii="Arial" w:hAnsi="Arial" w:cs="Arial"/>
          <w:lang w:val="fr-FR"/>
        </w:rPr>
      </w:pPr>
      <w:r w:rsidRPr="00E30F2A">
        <w:rPr>
          <w:rFonts w:ascii="Arial" w:hAnsi="Arial" w:cs="Arial"/>
          <w:lang w:val="en-US"/>
        </w:rPr>
        <w:t>M11</w:t>
      </w:r>
      <w:r w:rsidR="00FE4301" w:rsidRPr="00E30F2A">
        <w:rPr>
          <w:rFonts w:ascii="Arial" w:hAnsi="Arial" w:cs="Arial"/>
          <w:lang w:val="en-US"/>
        </w:rPr>
        <w:t xml:space="preserve">, </w:t>
      </w:r>
      <w:r w:rsidR="00FE4301" w:rsidRPr="00E30F2A">
        <w:rPr>
          <w:rFonts w:ascii="Arial" w:hAnsi="Arial" w:cs="Arial"/>
          <w:i/>
          <w:iCs/>
          <w:lang w:val="fr-FR"/>
        </w:rPr>
        <w:t xml:space="preserve">Carex </w:t>
      </w:r>
      <w:proofErr w:type="spellStart"/>
      <w:r w:rsidR="00FE4301" w:rsidRPr="00E30F2A">
        <w:rPr>
          <w:rFonts w:ascii="Arial" w:hAnsi="Arial" w:cs="Arial"/>
          <w:i/>
          <w:iCs/>
          <w:lang w:val="fr-FR"/>
        </w:rPr>
        <w:t>demissa</w:t>
      </w:r>
      <w:proofErr w:type="spellEnd"/>
      <w:r w:rsidR="00FE4301" w:rsidRPr="00E30F2A">
        <w:rPr>
          <w:rFonts w:ascii="Arial" w:hAnsi="Arial" w:cs="Arial"/>
          <w:i/>
          <w:iCs/>
          <w:lang w:val="fr-FR"/>
        </w:rPr>
        <w:t xml:space="preserve"> - </w:t>
      </w:r>
      <w:proofErr w:type="spellStart"/>
      <w:r w:rsidR="00FE4301" w:rsidRPr="00E30F2A">
        <w:rPr>
          <w:rFonts w:ascii="Arial" w:hAnsi="Arial" w:cs="Arial"/>
          <w:i/>
          <w:iCs/>
          <w:lang w:val="fr-FR"/>
        </w:rPr>
        <w:t>Saxifraga</w:t>
      </w:r>
      <w:proofErr w:type="spellEnd"/>
      <w:r w:rsidR="00FE4301" w:rsidRPr="00E30F2A">
        <w:rPr>
          <w:rFonts w:ascii="Arial" w:hAnsi="Arial" w:cs="Arial"/>
          <w:i/>
          <w:iCs/>
          <w:lang w:val="fr-FR"/>
        </w:rPr>
        <w:t xml:space="preserve"> </w:t>
      </w:r>
      <w:proofErr w:type="spellStart"/>
      <w:r w:rsidR="00FE4301" w:rsidRPr="00E30F2A">
        <w:rPr>
          <w:rFonts w:ascii="Arial" w:hAnsi="Arial" w:cs="Arial"/>
          <w:i/>
          <w:iCs/>
          <w:lang w:val="fr-FR"/>
        </w:rPr>
        <w:t>aizoides</w:t>
      </w:r>
      <w:proofErr w:type="spellEnd"/>
      <w:r w:rsidR="00FE4301" w:rsidRPr="00E30F2A">
        <w:rPr>
          <w:rFonts w:ascii="Arial" w:hAnsi="Arial" w:cs="Arial"/>
          <w:lang w:val="fr-FR"/>
        </w:rPr>
        <w:t xml:space="preserve"> mire</w:t>
      </w:r>
    </w:p>
    <w:p w14:paraId="6C3CE01B" w14:textId="20E0CF2D" w:rsidR="00FE4301" w:rsidRPr="00E30F2A" w:rsidRDefault="00FE4301" w:rsidP="00D277AD">
      <w:pPr>
        <w:spacing w:after="60"/>
        <w:rPr>
          <w:rFonts w:ascii="Arial" w:hAnsi="Arial" w:cs="Arial"/>
          <w:lang w:val="en-US"/>
        </w:rPr>
      </w:pPr>
      <w:r w:rsidRPr="00E30F2A">
        <w:rPr>
          <w:rFonts w:ascii="Arial" w:hAnsi="Arial" w:cs="Arial"/>
          <w:lang w:val="en-US"/>
        </w:rPr>
        <w:t xml:space="preserve">M12, </w:t>
      </w:r>
      <w:proofErr w:type="spellStart"/>
      <w:r w:rsidRPr="00E30F2A">
        <w:rPr>
          <w:rFonts w:ascii="Arial" w:hAnsi="Arial" w:cs="Arial"/>
          <w:i/>
          <w:iCs/>
          <w:lang w:val="en-US"/>
        </w:rPr>
        <w:t>Carex</w:t>
      </w:r>
      <w:proofErr w:type="spellEnd"/>
      <w:r w:rsidRPr="00E30F2A">
        <w:rPr>
          <w:rFonts w:ascii="Arial" w:hAnsi="Arial" w:cs="Arial"/>
          <w:i/>
          <w:iCs/>
          <w:lang w:val="en-US"/>
        </w:rPr>
        <w:t xml:space="preserve"> saxatilis</w:t>
      </w:r>
      <w:r w:rsidRPr="00E30F2A">
        <w:rPr>
          <w:rFonts w:ascii="Arial" w:hAnsi="Arial" w:cs="Arial"/>
          <w:lang w:val="en-US"/>
        </w:rPr>
        <w:t xml:space="preserve"> mire</w:t>
      </w:r>
    </w:p>
    <w:p w14:paraId="0AEE1EAC" w14:textId="43B5F52D" w:rsidR="00FE4301" w:rsidRPr="00E30F2A" w:rsidRDefault="00FE4301" w:rsidP="00D277AD">
      <w:pPr>
        <w:spacing w:after="60"/>
        <w:rPr>
          <w:rFonts w:ascii="Arial" w:hAnsi="Arial" w:cs="Arial"/>
          <w:lang w:val="en-US"/>
        </w:rPr>
      </w:pPr>
      <w:r w:rsidRPr="00E30F2A">
        <w:rPr>
          <w:rFonts w:ascii="Arial" w:hAnsi="Arial" w:cs="Arial"/>
          <w:lang w:val="en-US"/>
        </w:rPr>
        <w:t xml:space="preserve">M13, </w:t>
      </w:r>
      <w:r w:rsidRPr="00E30F2A">
        <w:rPr>
          <w:rFonts w:ascii="Arial" w:hAnsi="Arial" w:cs="Arial"/>
          <w:i/>
          <w:iCs/>
          <w:lang w:val="en-US"/>
        </w:rPr>
        <w:t xml:space="preserve">Schoenus nigricans - Juncus </w:t>
      </w:r>
      <w:proofErr w:type="spellStart"/>
      <w:r w:rsidRPr="00E30F2A">
        <w:rPr>
          <w:rFonts w:ascii="Arial" w:hAnsi="Arial" w:cs="Arial"/>
          <w:i/>
          <w:iCs/>
          <w:lang w:val="en-US"/>
        </w:rPr>
        <w:t>subnodulosus</w:t>
      </w:r>
      <w:proofErr w:type="spellEnd"/>
      <w:r w:rsidRPr="00E30F2A">
        <w:rPr>
          <w:rFonts w:ascii="Arial" w:hAnsi="Arial" w:cs="Arial"/>
          <w:i/>
          <w:iCs/>
          <w:lang w:val="en-US"/>
        </w:rPr>
        <w:t xml:space="preserve"> </w:t>
      </w:r>
      <w:r w:rsidRPr="00E30F2A">
        <w:rPr>
          <w:rFonts w:ascii="Arial" w:hAnsi="Arial" w:cs="Arial"/>
          <w:lang w:val="en-US"/>
        </w:rPr>
        <w:t>mire</w:t>
      </w:r>
    </w:p>
    <w:p w14:paraId="78803E6C" w14:textId="486BB1C4" w:rsidR="00FE4301" w:rsidRPr="00E30F2A" w:rsidRDefault="00FE4301" w:rsidP="00D277AD">
      <w:pPr>
        <w:spacing w:after="60"/>
        <w:rPr>
          <w:rFonts w:ascii="Arial" w:hAnsi="Arial" w:cs="Arial"/>
          <w:i/>
          <w:iCs/>
          <w:lang w:val="en-US"/>
        </w:rPr>
      </w:pPr>
      <w:r w:rsidRPr="00E30F2A">
        <w:rPr>
          <w:rFonts w:ascii="Arial" w:hAnsi="Arial" w:cs="Arial"/>
          <w:lang w:val="en-US"/>
        </w:rPr>
        <w:t xml:space="preserve">M14, </w:t>
      </w:r>
      <w:r w:rsidRPr="00E30F2A">
        <w:rPr>
          <w:rFonts w:ascii="Arial" w:hAnsi="Arial" w:cs="Arial"/>
          <w:i/>
          <w:iCs/>
          <w:lang w:val="en-US"/>
        </w:rPr>
        <w:t xml:space="preserve">Schoenus nigricans - </w:t>
      </w:r>
      <w:proofErr w:type="spellStart"/>
      <w:r w:rsidRPr="00E30F2A">
        <w:rPr>
          <w:rFonts w:ascii="Arial" w:hAnsi="Arial" w:cs="Arial"/>
          <w:i/>
          <w:iCs/>
          <w:lang w:val="en-US"/>
        </w:rPr>
        <w:t>Narthecium</w:t>
      </w:r>
      <w:proofErr w:type="spellEnd"/>
      <w:r w:rsidRPr="00E30F2A">
        <w:rPr>
          <w:rFonts w:ascii="Arial" w:hAnsi="Arial" w:cs="Arial"/>
          <w:i/>
          <w:iCs/>
          <w:lang w:val="en-US"/>
        </w:rPr>
        <w:t xml:space="preserve"> </w:t>
      </w:r>
      <w:proofErr w:type="spellStart"/>
      <w:r w:rsidRPr="00E30F2A">
        <w:rPr>
          <w:rFonts w:ascii="Arial" w:hAnsi="Arial" w:cs="Arial"/>
          <w:i/>
          <w:iCs/>
          <w:lang w:val="en-US"/>
        </w:rPr>
        <w:t>ossifragum</w:t>
      </w:r>
      <w:proofErr w:type="spellEnd"/>
    </w:p>
    <w:p w14:paraId="12CEA364" w14:textId="0F2DCA1C" w:rsidR="00FE4301" w:rsidRPr="00E30F2A" w:rsidRDefault="00FE4301" w:rsidP="00D277AD">
      <w:pPr>
        <w:spacing w:after="60"/>
        <w:rPr>
          <w:rFonts w:ascii="Arial" w:hAnsi="Arial" w:cs="Arial"/>
          <w:lang w:val="en-US"/>
        </w:rPr>
      </w:pPr>
      <w:r w:rsidRPr="00E30F2A">
        <w:rPr>
          <w:rFonts w:ascii="Arial" w:hAnsi="Arial" w:cs="Arial"/>
          <w:lang w:val="en-US"/>
        </w:rPr>
        <w:lastRenderedPageBreak/>
        <w:t xml:space="preserve">M29, </w:t>
      </w:r>
      <w:r w:rsidRPr="00E30F2A">
        <w:rPr>
          <w:rFonts w:ascii="Arial" w:hAnsi="Arial" w:cs="Arial"/>
          <w:i/>
          <w:iCs/>
          <w:lang w:val="en-US"/>
        </w:rPr>
        <w:t xml:space="preserve">Hypericum </w:t>
      </w:r>
      <w:proofErr w:type="spellStart"/>
      <w:r w:rsidRPr="00E30F2A">
        <w:rPr>
          <w:rFonts w:ascii="Arial" w:hAnsi="Arial" w:cs="Arial"/>
          <w:i/>
          <w:iCs/>
          <w:lang w:val="en-US"/>
        </w:rPr>
        <w:t>elodes</w:t>
      </w:r>
      <w:proofErr w:type="spellEnd"/>
      <w:r w:rsidRPr="00E30F2A">
        <w:rPr>
          <w:rFonts w:ascii="Arial" w:hAnsi="Arial" w:cs="Arial"/>
          <w:i/>
          <w:iCs/>
          <w:lang w:val="en-US"/>
        </w:rPr>
        <w:t xml:space="preserve"> - </w:t>
      </w:r>
      <w:proofErr w:type="spellStart"/>
      <w:r w:rsidRPr="00E30F2A">
        <w:rPr>
          <w:rFonts w:ascii="Arial" w:hAnsi="Arial" w:cs="Arial"/>
          <w:i/>
          <w:iCs/>
          <w:lang w:val="en-US"/>
        </w:rPr>
        <w:t>Potamogeton</w:t>
      </w:r>
      <w:proofErr w:type="spellEnd"/>
      <w:r w:rsidRPr="00E30F2A">
        <w:rPr>
          <w:rFonts w:ascii="Arial" w:hAnsi="Arial" w:cs="Arial"/>
          <w:i/>
          <w:iCs/>
          <w:lang w:val="en-US"/>
        </w:rPr>
        <w:t xml:space="preserve"> </w:t>
      </w:r>
      <w:proofErr w:type="spellStart"/>
      <w:r w:rsidRPr="00E30F2A">
        <w:rPr>
          <w:rFonts w:ascii="Arial" w:hAnsi="Arial" w:cs="Arial"/>
          <w:i/>
          <w:iCs/>
          <w:lang w:val="en-US"/>
        </w:rPr>
        <w:t>polygonifolius</w:t>
      </w:r>
      <w:proofErr w:type="spellEnd"/>
      <w:r w:rsidRPr="00E30F2A">
        <w:rPr>
          <w:rFonts w:ascii="Arial" w:hAnsi="Arial" w:cs="Arial"/>
          <w:i/>
          <w:iCs/>
          <w:lang w:val="en-US"/>
        </w:rPr>
        <w:t xml:space="preserve"> </w:t>
      </w:r>
      <w:proofErr w:type="spellStart"/>
      <w:r w:rsidRPr="00E30F2A">
        <w:rPr>
          <w:rFonts w:ascii="Arial" w:hAnsi="Arial" w:cs="Arial"/>
          <w:lang w:val="en-US"/>
        </w:rPr>
        <w:t>soakway</w:t>
      </w:r>
      <w:proofErr w:type="spellEnd"/>
    </w:p>
    <w:p w14:paraId="2FB656A1" w14:textId="25ADA4B0" w:rsidR="00FE4301" w:rsidRPr="00E30F2A" w:rsidRDefault="00FE4301" w:rsidP="00D277AD">
      <w:pPr>
        <w:spacing w:after="60"/>
        <w:rPr>
          <w:rFonts w:ascii="Arial" w:hAnsi="Arial" w:cs="Arial"/>
          <w:lang w:val="en-US"/>
        </w:rPr>
      </w:pPr>
      <w:r w:rsidRPr="00E30F2A">
        <w:rPr>
          <w:rFonts w:ascii="Arial" w:hAnsi="Arial" w:cs="Arial"/>
          <w:lang w:val="en-US"/>
        </w:rPr>
        <w:t xml:space="preserve">M31, </w:t>
      </w:r>
      <w:r w:rsidRPr="00E30F2A">
        <w:rPr>
          <w:rFonts w:ascii="Arial" w:hAnsi="Arial" w:cs="Arial"/>
          <w:i/>
          <w:iCs/>
          <w:lang w:val="en-US"/>
        </w:rPr>
        <w:t xml:space="preserve">Anthelia </w:t>
      </w:r>
      <w:proofErr w:type="spellStart"/>
      <w:r w:rsidRPr="00E30F2A">
        <w:rPr>
          <w:rFonts w:ascii="Arial" w:hAnsi="Arial" w:cs="Arial"/>
          <w:i/>
          <w:iCs/>
          <w:lang w:val="en-US"/>
        </w:rPr>
        <w:t>julacea</w:t>
      </w:r>
      <w:proofErr w:type="spellEnd"/>
      <w:r w:rsidRPr="00E30F2A">
        <w:rPr>
          <w:rFonts w:ascii="Arial" w:hAnsi="Arial" w:cs="Arial"/>
          <w:i/>
          <w:iCs/>
          <w:lang w:val="en-US"/>
        </w:rPr>
        <w:t xml:space="preserve"> - Sphagnum </w:t>
      </w:r>
      <w:proofErr w:type="spellStart"/>
      <w:r w:rsidRPr="00E30F2A">
        <w:rPr>
          <w:rFonts w:ascii="Arial" w:hAnsi="Arial" w:cs="Arial"/>
          <w:i/>
          <w:iCs/>
          <w:lang w:val="en-US"/>
        </w:rPr>
        <w:t>auriculatum</w:t>
      </w:r>
      <w:proofErr w:type="spellEnd"/>
      <w:r w:rsidRPr="00E30F2A">
        <w:rPr>
          <w:rFonts w:ascii="Arial" w:hAnsi="Arial" w:cs="Arial"/>
          <w:lang w:val="en-US"/>
        </w:rPr>
        <w:t xml:space="preserve"> spring</w:t>
      </w:r>
    </w:p>
    <w:p w14:paraId="3CB4D827" w14:textId="3E384B74" w:rsidR="00FE4301" w:rsidRPr="00E30F2A" w:rsidRDefault="00FE4301" w:rsidP="00D277AD">
      <w:pPr>
        <w:spacing w:after="60"/>
        <w:rPr>
          <w:rFonts w:ascii="Arial" w:hAnsi="Arial" w:cs="Arial"/>
          <w:lang w:val="en-US"/>
        </w:rPr>
      </w:pPr>
      <w:r w:rsidRPr="00E30F2A">
        <w:rPr>
          <w:rFonts w:ascii="Arial" w:hAnsi="Arial" w:cs="Arial"/>
          <w:lang w:val="en-US"/>
        </w:rPr>
        <w:t xml:space="preserve">M32, </w:t>
      </w:r>
      <w:proofErr w:type="spellStart"/>
      <w:r w:rsidRPr="00E30F2A">
        <w:rPr>
          <w:rFonts w:ascii="Arial" w:hAnsi="Arial" w:cs="Arial"/>
          <w:i/>
          <w:iCs/>
          <w:lang w:val="en-US"/>
        </w:rPr>
        <w:t>Philonotis</w:t>
      </w:r>
      <w:proofErr w:type="spellEnd"/>
      <w:r w:rsidRPr="00E30F2A">
        <w:rPr>
          <w:rFonts w:ascii="Arial" w:hAnsi="Arial" w:cs="Arial"/>
          <w:i/>
          <w:iCs/>
          <w:lang w:val="en-US"/>
        </w:rPr>
        <w:t xml:space="preserve"> </w:t>
      </w:r>
      <w:proofErr w:type="spellStart"/>
      <w:r w:rsidRPr="00E30F2A">
        <w:rPr>
          <w:rFonts w:ascii="Arial" w:hAnsi="Arial" w:cs="Arial"/>
          <w:i/>
          <w:iCs/>
          <w:lang w:val="en-US"/>
        </w:rPr>
        <w:t>fontana</w:t>
      </w:r>
      <w:proofErr w:type="spellEnd"/>
      <w:r w:rsidRPr="00E30F2A">
        <w:rPr>
          <w:rFonts w:ascii="Arial" w:hAnsi="Arial" w:cs="Arial"/>
          <w:i/>
          <w:iCs/>
          <w:lang w:val="en-US"/>
        </w:rPr>
        <w:t xml:space="preserve"> - Saxifraga stellaris </w:t>
      </w:r>
      <w:r w:rsidRPr="00E30F2A">
        <w:rPr>
          <w:rFonts w:ascii="Arial" w:hAnsi="Arial" w:cs="Arial"/>
          <w:lang w:val="en-US"/>
        </w:rPr>
        <w:t>spring</w:t>
      </w:r>
    </w:p>
    <w:p w14:paraId="4558FE0C" w14:textId="494C339E" w:rsidR="00FE4301" w:rsidRPr="00E30F2A" w:rsidRDefault="00FE4301" w:rsidP="00D277AD">
      <w:pPr>
        <w:spacing w:after="60"/>
        <w:rPr>
          <w:rFonts w:ascii="Arial" w:hAnsi="Arial" w:cs="Arial"/>
          <w:lang w:val="en-US"/>
        </w:rPr>
      </w:pPr>
      <w:r w:rsidRPr="00E30F2A">
        <w:rPr>
          <w:rFonts w:ascii="Arial" w:hAnsi="Arial" w:cs="Arial"/>
          <w:lang w:val="en-US"/>
        </w:rPr>
        <w:t xml:space="preserve">M33, </w:t>
      </w:r>
      <w:proofErr w:type="spellStart"/>
      <w:r w:rsidRPr="00E30F2A">
        <w:rPr>
          <w:rFonts w:ascii="Arial" w:hAnsi="Arial" w:cs="Arial"/>
          <w:i/>
          <w:iCs/>
          <w:lang w:val="en-US"/>
        </w:rPr>
        <w:t>Pohlia</w:t>
      </w:r>
      <w:proofErr w:type="spellEnd"/>
      <w:r w:rsidRPr="00E30F2A">
        <w:rPr>
          <w:rFonts w:ascii="Arial" w:hAnsi="Arial" w:cs="Arial"/>
          <w:i/>
          <w:iCs/>
          <w:lang w:val="en-US"/>
        </w:rPr>
        <w:t xml:space="preserve"> </w:t>
      </w:r>
      <w:proofErr w:type="spellStart"/>
      <w:r w:rsidRPr="00E30F2A">
        <w:rPr>
          <w:rFonts w:ascii="Arial" w:hAnsi="Arial" w:cs="Arial"/>
          <w:i/>
          <w:iCs/>
          <w:lang w:val="en-US"/>
        </w:rPr>
        <w:t>wahlenbergii</w:t>
      </w:r>
      <w:proofErr w:type="spellEnd"/>
      <w:r w:rsidRPr="00E30F2A">
        <w:rPr>
          <w:rFonts w:ascii="Arial" w:hAnsi="Arial" w:cs="Arial"/>
          <w:lang w:val="en-US"/>
        </w:rPr>
        <w:t xml:space="preserve"> var. </w:t>
      </w:r>
      <w:r w:rsidRPr="00E30F2A">
        <w:rPr>
          <w:rFonts w:ascii="Arial" w:hAnsi="Arial" w:cs="Arial"/>
          <w:i/>
          <w:iCs/>
          <w:lang w:val="en-US"/>
        </w:rPr>
        <w:t>glacialis</w:t>
      </w:r>
      <w:r w:rsidRPr="00E30F2A">
        <w:rPr>
          <w:rFonts w:ascii="Arial" w:hAnsi="Arial" w:cs="Arial"/>
          <w:lang w:val="en-US"/>
        </w:rPr>
        <w:t xml:space="preserve"> spring</w:t>
      </w:r>
    </w:p>
    <w:p w14:paraId="218CD423" w14:textId="5622E9B6" w:rsidR="00FE4301" w:rsidRPr="00E30F2A" w:rsidRDefault="00FE4301" w:rsidP="00D277AD">
      <w:pPr>
        <w:spacing w:after="60"/>
        <w:rPr>
          <w:rFonts w:ascii="Arial" w:hAnsi="Arial" w:cs="Arial"/>
          <w:lang w:val="en-US"/>
        </w:rPr>
      </w:pPr>
      <w:r w:rsidRPr="00E30F2A">
        <w:rPr>
          <w:rFonts w:ascii="Arial" w:hAnsi="Arial" w:cs="Arial"/>
          <w:lang w:val="en-US"/>
        </w:rPr>
        <w:t xml:space="preserve">M34, </w:t>
      </w:r>
      <w:proofErr w:type="spellStart"/>
      <w:r w:rsidRPr="00E30F2A">
        <w:rPr>
          <w:rFonts w:ascii="Arial" w:hAnsi="Arial" w:cs="Arial"/>
          <w:i/>
          <w:iCs/>
          <w:lang w:val="en-US"/>
        </w:rPr>
        <w:t>Carex</w:t>
      </w:r>
      <w:proofErr w:type="spellEnd"/>
      <w:r w:rsidRPr="00E30F2A">
        <w:rPr>
          <w:rFonts w:ascii="Arial" w:hAnsi="Arial" w:cs="Arial"/>
          <w:i/>
          <w:iCs/>
          <w:lang w:val="en-US"/>
        </w:rPr>
        <w:t xml:space="preserve"> </w:t>
      </w:r>
      <w:proofErr w:type="spellStart"/>
      <w:r w:rsidRPr="00E30F2A">
        <w:rPr>
          <w:rFonts w:ascii="Arial" w:hAnsi="Arial" w:cs="Arial"/>
          <w:i/>
          <w:iCs/>
          <w:lang w:val="en-US"/>
        </w:rPr>
        <w:t>demissa</w:t>
      </w:r>
      <w:proofErr w:type="spellEnd"/>
      <w:r w:rsidRPr="00E30F2A">
        <w:rPr>
          <w:rFonts w:ascii="Arial" w:hAnsi="Arial" w:cs="Arial"/>
          <w:i/>
          <w:iCs/>
          <w:lang w:val="en-US"/>
        </w:rPr>
        <w:t xml:space="preserve"> - </w:t>
      </w:r>
      <w:proofErr w:type="spellStart"/>
      <w:r w:rsidRPr="00E30F2A">
        <w:rPr>
          <w:rFonts w:ascii="Arial" w:hAnsi="Arial" w:cs="Arial"/>
          <w:i/>
          <w:iCs/>
          <w:lang w:val="en-US"/>
        </w:rPr>
        <w:t>Koenigia</w:t>
      </w:r>
      <w:proofErr w:type="spellEnd"/>
      <w:r w:rsidRPr="00E30F2A">
        <w:rPr>
          <w:rFonts w:ascii="Arial" w:hAnsi="Arial" w:cs="Arial"/>
          <w:i/>
          <w:iCs/>
          <w:lang w:val="en-US"/>
        </w:rPr>
        <w:t xml:space="preserve"> </w:t>
      </w:r>
      <w:proofErr w:type="spellStart"/>
      <w:r w:rsidRPr="00E30F2A">
        <w:rPr>
          <w:rFonts w:ascii="Arial" w:hAnsi="Arial" w:cs="Arial"/>
          <w:i/>
          <w:iCs/>
          <w:lang w:val="en-US"/>
        </w:rPr>
        <w:t>islandica</w:t>
      </w:r>
      <w:proofErr w:type="spellEnd"/>
      <w:r w:rsidRPr="00E30F2A">
        <w:rPr>
          <w:rFonts w:ascii="Arial" w:hAnsi="Arial" w:cs="Arial"/>
          <w:lang w:val="en-US"/>
        </w:rPr>
        <w:t xml:space="preserve"> flush</w:t>
      </w:r>
    </w:p>
    <w:p w14:paraId="788C57AC" w14:textId="0D86291E" w:rsidR="00FE4301" w:rsidRPr="00E30F2A" w:rsidRDefault="00FE4301" w:rsidP="00D277AD">
      <w:pPr>
        <w:spacing w:after="60"/>
        <w:rPr>
          <w:rFonts w:ascii="Arial" w:hAnsi="Arial" w:cs="Arial"/>
          <w:lang w:val="fr-FR"/>
        </w:rPr>
      </w:pPr>
      <w:r w:rsidRPr="00E30F2A">
        <w:rPr>
          <w:rFonts w:ascii="Arial" w:hAnsi="Arial" w:cs="Arial"/>
          <w:lang w:val="en-US"/>
        </w:rPr>
        <w:t xml:space="preserve">M35, </w:t>
      </w:r>
      <w:proofErr w:type="spellStart"/>
      <w:r w:rsidRPr="00E30F2A">
        <w:rPr>
          <w:rFonts w:ascii="Arial" w:hAnsi="Arial" w:cs="Arial"/>
          <w:i/>
          <w:iCs/>
          <w:lang w:val="fr-FR"/>
        </w:rPr>
        <w:t>Ranunculus</w:t>
      </w:r>
      <w:proofErr w:type="spellEnd"/>
      <w:r w:rsidRPr="00E30F2A">
        <w:rPr>
          <w:rFonts w:ascii="Arial" w:hAnsi="Arial" w:cs="Arial"/>
          <w:i/>
          <w:iCs/>
          <w:lang w:val="fr-FR"/>
        </w:rPr>
        <w:t xml:space="preserve"> </w:t>
      </w:r>
      <w:proofErr w:type="spellStart"/>
      <w:r w:rsidRPr="00E30F2A">
        <w:rPr>
          <w:rFonts w:ascii="Arial" w:hAnsi="Arial" w:cs="Arial"/>
          <w:i/>
          <w:iCs/>
          <w:lang w:val="fr-FR"/>
        </w:rPr>
        <w:t>omiophyllus</w:t>
      </w:r>
      <w:proofErr w:type="spellEnd"/>
      <w:r w:rsidRPr="00E30F2A">
        <w:rPr>
          <w:rFonts w:ascii="Arial" w:hAnsi="Arial" w:cs="Arial"/>
          <w:i/>
          <w:iCs/>
          <w:lang w:val="fr-FR"/>
        </w:rPr>
        <w:t xml:space="preserve"> - </w:t>
      </w:r>
      <w:proofErr w:type="spellStart"/>
      <w:r w:rsidRPr="00E30F2A">
        <w:rPr>
          <w:rFonts w:ascii="Arial" w:hAnsi="Arial" w:cs="Arial"/>
          <w:i/>
          <w:iCs/>
          <w:lang w:val="fr-FR"/>
        </w:rPr>
        <w:t>Montia</w:t>
      </w:r>
      <w:proofErr w:type="spellEnd"/>
      <w:r w:rsidRPr="00E30F2A">
        <w:rPr>
          <w:rFonts w:ascii="Arial" w:hAnsi="Arial" w:cs="Arial"/>
          <w:i/>
          <w:iCs/>
          <w:lang w:val="fr-FR"/>
        </w:rPr>
        <w:t xml:space="preserve"> </w:t>
      </w:r>
      <w:proofErr w:type="spellStart"/>
      <w:r w:rsidRPr="00E30F2A">
        <w:rPr>
          <w:rFonts w:ascii="Arial" w:hAnsi="Arial" w:cs="Arial"/>
          <w:i/>
          <w:iCs/>
          <w:lang w:val="fr-FR"/>
        </w:rPr>
        <w:t>fontana</w:t>
      </w:r>
      <w:proofErr w:type="spellEnd"/>
      <w:r w:rsidRPr="00E30F2A">
        <w:rPr>
          <w:rFonts w:ascii="Arial" w:hAnsi="Arial" w:cs="Arial"/>
          <w:lang w:val="fr-FR"/>
        </w:rPr>
        <w:t xml:space="preserve"> </w:t>
      </w:r>
      <w:proofErr w:type="spellStart"/>
      <w:r w:rsidRPr="00E30F2A">
        <w:rPr>
          <w:rFonts w:ascii="Arial" w:hAnsi="Arial" w:cs="Arial"/>
          <w:lang w:val="fr-FR"/>
        </w:rPr>
        <w:t>rill</w:t>
      </w:r>
      <w:proofErr w:type="spellEnd"/>
    </w:p>
    <w:p w14:paraId="0CDA1C13" w14:textId="7DA96361" w:rsidR="00FE4301" w:rsidRPr="00E30F2A" w:rsidRDefault="00FE4301" w:rsidP="00D277AD">
      <w:pPr>
        <w:spacing w:after="60"/>
        <w:rPr>
          <w:rFonts w:ascii="Arial" w:hAnsi="Arial" w:cs="Arial"/>
          <w:lang w:val="en-US"/>
        </w:rPr>
      </w:pPr>
      <w:r w:rsidRPr="00E30F2A">
        <w:rPr>
          <w:rFonts w:ascii="Arial" w:hAnsi="Arial" w:cs="Arial"/>
          <w:lang w:val="en-US"/>
        </w:rPr>
        <w:t>M36, Lowland springs and streambanks of shaded situations</w:t>
      </w:r>
    </w:p>
    <w:p w14:paraId="51D6488D" w14:textId="25B10D5D" w:rsidR="00FE4301" w:rsidRPr="00E30F2A" w:rsidRDefault="00FE4301" w:rsidP="00D277AD">
      <w:pPr>
        <w:spacing w:after="60"/>
        <w:rPr>
          <w:rFonts w:ascii="Arial" w:hAnsi="Arial" w:cs="Arial"/>
          <w:lang w:val="en-US"/>
        </w:rPr>
      </w:pPr>
      <w:r w:rsidRPr="00E30F2A">
        <w:rPr>
          <w:rFonts w:ascii="Arial" w:hAnsi="Arial" w:cs="Arial"/>
          <w:lang w:val="en-US"/>
        </w:rPr>
        <w:t xml:space="preserve">M37, </w:t>
      </w:r>
      <w:proofErr w:type="spellStart"/>
      <w:r w:rsidRPr="00E30F2A">
        <w:rPr>
          <w:rFonts w:ascii="Arial" w:hAnsi="Arial" w:cs="Arial"/>
          <w:i/>
          <w:iCs/>
          <w:lang w:val="en-US"/>
        </w:rPr>
        <w:t>Cratoneuron</w:t>
      </w:r>
      <w:proofErr w:type="spellEnd"/>
      <w:r w:rsidRPr="00E30F2A">
        <w:rPr>
          <w:rFonts w:ascii="Arial" w:hAnsi="Arial" w:cs="Arial"/>
          <w:i/>
          <w:iCs/>
          <w:lang w:val="en-US"/>
        </w:rPr>
        <w:t xml:space="preserve"> </w:t>
      </w:r>
      <w:proofErr w:type="spellStart"/>
      <w:r w:rsidRPr="00E30F2A">
        <w:rPr>
          <w:rFonts w:ascii="Arial" w:hAnsi="Arial" w:cs="Arial"/>
          <w:i/>
          <w:iCs/>
          <w:lang w:val="en-US"/>
        </w:rPr>
        <w:t>commutatum</w:t>
      </w:r>
      <w:proofErr w:type="spellEnd"/>
      <w:r w:rsidRPr="00E30F2A">
        <w:rPr>
          <w:rFonts w:ascii="Arial" w:hAnsi="Arial" w:cs="Arial"/>
          <w:lang w:val="en-US"/>
        </w:rPr>
        <w:t xml:space="preserve"> springs</w:t>
      </w:r>
    </w:p>
    <w:p w14:paraId="21A0A930" w14:textId="4DC41F4E" w:rsidR="00FE4301" w:rsidRPr="00E30F2A" w:rsidRDefault="00FE4301" w:rsidP="00D277AD">
      <w:pPr>
        <w:spacing w:after="60"/>
        <w:rPr>
          <w:rFonts w:ascii="Arial" w:hAnsi="Arial" w:cs="Arial"/>
          <w:lang w:val="en-US"/>
        </w:rPr>
      </w:pPr>
      <w:r w:rsidRPr="00E30F2A">
        <w:rPr>
          <w:rFonts w:ascii="Arial" w:hAnsi="Arial" w:cs="Arial"/>
          <w:lang w:val="en-US"/>
        </w:rPr>
        <w:t xml:space="preserve">M38, </w:t>
      </w:r>
      <w:proofErr w:type="spellStart"/>
      <w:r w:rsidRPr="00E30F2A">
        <w:rPr>
          <w:rFonts w:ascii="Arial" w:hAnsi="Arial" w:cs="Arial"/>
          <w:i/>
          <w:iCs/>
          <w:lang w:val="en-US"/>
        </w:rPr>
        <w:t>Cratoneuron</w:t>
      </w:r>
      <w:proofErr w:type="spellEnd"/>
      <w:r w:rsidRPr="00E30F2A">
        <w:rPr>
          <w:rFonts w:ascii="Arial" w:hAnsi="Arial" w:cs="Arial"/>
          <w:i/>
          <w:iCs/>
          <w:lang w:val="en-US"/>
        </w:rPr>
        <w:t xml:space="preserve"> </w:t>
      </w:r>
      <w:proofErr w:type="spellStart"/>
      <w:r w:rsidRPr="00E30F2A">
        <w:rPr>
          <w:rFonts w:ascii="Arial" w:hAnsi="Arial" w:cs="Arial"/>
          <w:i/>
          <w:iCs/>
          <w:lang w:val="en-US"/>
        </w:rPr>
        <w:t>commutatum</w:t>
      </w:r>
      <w:proofErr w:type="spellEnd"/>
      <w:r w:rsidRPr="00E30F2A">
        <w:rPr>
          <w:rFonts w:ascii="Arial" w:hAnsi="Arial" w:cs="Arial"/>
          <w:lang w:val="en-US"/>
        </w:rPr>
        <w:t xml:space="preserve"> springs</w:t>
      </w:r>
    </w:p>
    <w:p w14:paraId="7FCF2F8A" w14:textId="0C9A10A8" w:rsidR="00FE4301" w:rsidRPr="00E30F2A" w:rsidRDefault="00FE4301" w:rsidP="00D277AD">
      <w:pPr>
        <w:spacing w:after="60"/>
        <w:rPr>
          <w:rFonts w:ascii="Arial" w:hAnsi="Arial" w:cs="Arial"/>
          <w:lang w:val="en-US"/>
        </w:rPr>
      </w:pPr>
      <w:r w:rsidRPr="00E30F2A">
        <w:rPr>
          <w:rFonts w:ascii="Arial" w:hAnsi="Arial" w:cs="Arial"/>
          <w:lang w:val="en-US"/>
        </w:rPr>
        <w:t xml:space="preserve">S24 </w:t>
      </w:r>
      <w:r w:rsidRPr="00E30F2A">
        <w:rPr>
          <w:rFonts w:ascii="Arial" w:hAnsi="Arial" w:cs="Arial"/>
          <w:i/>
          <w:iCs/>
          <w:lang w:val="en-US"/>
        </w:rPr>
        <w:t xml:space="preserve">Phragmites australis - </w:t>
      </w:r>
      <w:proofErr w:type="spellStart"/>
      <w:r w:rsidRPr="00E30F2A">
        <w:rPr>
          <w:rFonts w:ascii="Arial" w:hAnsi="Arial" w:cs="Arial"/>
          <w:i/>
          <w:iCs/>
          <w:lang w:val="en-US"/>
        </w:rPr>
        <w:t>Peucedanum</w:t>
      </w:r>
      <w:proofErr w:type="spellEnd"/>
      <w:r w:rsidRPr="00E30F2A">
        <w:rPr>
          <w:rFonts w:ascii="Arial" w:hAnsi="Arial" w:cs="Arial"/>
          <w:i/>
          <w:iCs/>
          <w:lang w:val="en-US"/>
        </w:rPr>
        <w:t xml:space="preserve"> </w:t>
      </w:r>
      <w:proofErr w:type="spellStart"/>
      <w:r w:rsidRPr="00E30F2A">
        <w:rPr>
          <w:rFonts w:ascii="Arial" w:hAnsi="Arial" w:cs="Arial"/>
          <w:i/>
          <w:iCs/>
          <w:lang w:val="en-US"/>
        </w:rPr>
        <w:t>palustre</w:t>
      </w:r>
      <w:proofErr w:type="spellEnd"/>
      <w:r w:rsidRPr="00E30F2A">
        <w:rPr>
          <w:rFonts w:ascii="Arial" w:hAnsi="Arial" w:cs="Arial"/>
          <w:lang w:val="en-US"/>
        </w:rPr>
        <w:t xml:space="preserve"> tall-herb fen</w:t>
      </w:r>
    </w:p>
    <w:p w14:paraId="0EAACD03" w14:textId="0E521E75" w:rsidR="00FE4301" w:rsidRPr="00E30F2A" w:rsidRDefault="00FE4301" w:rsidP="00D277AD">
      <w:pPr>
        <w:spacing w:after="60"/>
        <w:rPr>
          <w:rFonts w:ascii="Arial" w:hAnsi="Arial" w:cs="Arial"/>
          <w:lang w:val="en-US"/>
        </w:rPr>
      </w:pPr>
      <w:r w:rsidRPr="00E30F2A">
        <w:rPr>
          <w:rFonts w:ascii="Arial" w:hAnsi="Arial" w:cs="Arial"/>
          <w:lang w:val="en-US"/>
        </w:rPr>
        <w:t xml:space="preserve">W4, </w:t>
      </w:r>
      <w:r w:rsidRPr="00E30F2A">
        <w:rPr>
          <w:rFonts w:ascii="Arial" w:hAnsi="Arial" w:cs="Arial"/>
          <w:i/>
          <w:iCs/>
          <w:lang w:val="en-US"/>
        </w:rPr>
        <w:t xml:space="preserve">Betula </w:t>
      </w:r>
      <w:proofErr w:type="spellStart"/>
      <w:r w:rsidRPr="00E30F2A">
        <w:rPr>
          <w:rFonts w:ascii="Arial" w:hAnsi="Arial" w:cs="Arial"/>
          <w:i/>
          <w:iCs/>
          <w:lang w:val="en-US"/>
        </w:rPr>
        <w:t>pubescens</w:t>
      </w:r>
      <w:proofErr w:type="spellEnd"/>
      <w:r w:rsidRPr="00E30F2A">
        <w:rPr>
          <w:rFonts w:ascii="Arial" w:hAnsi="Arial" w:cs="Arial"/>
          <w:i/>
          <w:iCs/>
          <w:lang w:val="en-US"/>
        </w:rPr>
        <w:t xml:space="preserve"> - Molinia </w:t>
      </w:r>
      <w:proofErr w:type="spellStart"/>
      <w:r w:rsidRPr="00E30F2A">
        <w:rPr>
          <w:rFonts w:ascii="Arial" w:hAnsi="Arial" w:cs="Arial"/>
          <w:i/>
          <w:iCs/>
          <w:lang w:val="en-US"/>
        </w:rPr>
        <w:t>caerulea</w:t>
      </w:r>
      <w:proofErr w:type="spellEnd"/>
      <w:r w:rsidRPr="00E30F2A">
        <w:rPr>
          <w:rFonts w:ascii="Arial" w:hAnsi="Arial" w:cs="Arial"/>
          <w:lang w:val="en-US"/>
        </w:rPr>
        <w:t xml:space="preserve"> woodland</w:t>
      </w:r>
    </w:p>
    <w:p w14:paraId="2B8BACC5" w14:textId="21C73070" w:rsidR="00FE4301" w:rsidRPr="00E30F2A" w:rsidRDefault="00FE4301" w:rsidP="00D277AD">
      <w:pPr>
        <w:spacing w:after="60"/>
        <w:rPr>
          <w:rFonts w:ascii="Arial" w:hAnsi="Arial" w:cs="Arial"/>
          <w:lang w:val="en-US"/>
        </w:rPr>
      </w:pPr>
      <w:r w:rsidRPr="00E30F2A">
        <w:rPr>
          <w:rFonts w:ascii="Arial" w:hAnsi="Arial" w:cs="Arial"/>
          <w:lang w:val="en-US"/>
        </w:rPr>
        <w:t>W7, Residual alluvial forests (</w:t>
      </w:r>
      <w:r w:rsidRPr="00E30F2A">
        <w:rPr>
          <w:rFonts w:ascii="Arial" w:hAnsi="Arial" w:cs="Arial"/>
          <w:i/>
          <w:iCs/>
          <w:lang w:val="en-US"/>
        </w:rPr>
        <w:t xml:space="preserve">Alnus </w:t>
      </w:r>
      <w:proofErr w:type="spellStart"/>
      <w:r w:rsidRPr="00E30F2A">
        <w:rPr>
          <w:rFonts w:ascii="Arial" w:hAnsi="Arial" w:cs="Arial"/>
          <w:i/>
          <w:iCs/>
          <w:lang w:val="en-US"/>
        </w:rPr>
        <w:t>glutinoso-incanae</w:t>
      </w:r>
      <w:proofErr w:type="spellEnd"/>
      <w:r w:rsidRPr="00E30F2A">
        <w:rPr>
          <w:rFonts w:ascii="Arial" w:hAnsi="Arial" w:cs="Arial"/>
          <w:lang w:val="en-US"/>
        </w:rPr>
        <w:t>)</w:t>
      </w:r>
    </w:p>
    <w:p w14:paraId="454B6CC4" w14:textId="3A7A800F" w:rsidR="00FE4301" w:rsidRPr="00E30F2A" w:rsidRDefault="00FE4301" w:rsidP="00D277AD">
      <w:pPr>
        <w:spacing w:after="60"/>
        <w:rPr>
          <w:rFonts w:ascii="Arial" w:hAnsi="Arial" w:cs="Arial"/>
          <w:lang w:val="en-US"/>
        </w:rPr>
      </w:pPr>
      <w:r w:rsidRPr="00E30F2A">
        <w:rPr>
          <w:rFonts w:ascii="Arial" w:hAnsi="Arial" w:cs="Arial"/>
          <w:lang w:val="en-US"/>
        </w:rPr>
        <w:t xml:space="preserve">W20, </w:t>
      </w:r>
      <w:r w:rsidRPr="00E30F2A">
        <w:rPr>
          <w:rFonts w:ascii="Arial" w:hAnsi="Arial" w:cs="Arial"/>
          <w:i/>
          <w:iCs/>
          <w:lang w:val="en-US"/>
        </w:rPr>
        <w:t xml:space="preserve">Salix </w:t>
      </w:r>
      <w:proofErr w:type="spellStart"/>
      <w:r w:rsidRPr="00E30F2A">
        <w:rPr>
          <w:rFonts w:ascii="Arial" w:hAnsi="Arial" w:cs="Arial"/>
          <w:i/>
          <w:iCs/>
          <w:lang w:val="en-US"/>
        </w:rPr>
        <w:t>lapponum</w:t>
      </w:r>
      <w:proofErr w:type="spellEnd"/>
      <w:r w:rsidRPr="00E30F2A">
        <w:rPr>
          <w:rFonts w:ascii="Arial" w:hAnsi="Arial" w:cs="Arial"/>
          <w:i/>
          <w:iCs/>
          <w:lang w:val="en-US"/>
        </w:rPr>
        <w:t xml:space="preserve"> – </w:t>
      </w:r>
      <w:proofErr w:type="spellStart"/>
      <w:r w:rsidRPr="00E30F2A">
        <w:rPr>
          <w:rFonts w:ascii="Arial" w:hAnsi="Arial" w:cs="Arial"/>
          <w:i/>
          <w:iCs/>
          <w:lang w:val="en-US"/>
        </w:rPr>
        <w:t>Luzula</w:t>
      </w:r>
      <w:proofErr w:type="spellEnd"/>
      <w:r w:rsidRPr="00E30F2A">
        <w:rPr>
          <w:rFonts w:ascii="Arial" w:hAnsi="Arial" w:cs="Arial"/>
          <w:i/>
          <w:iCs/>
          <w:lang w:val="en-US"/>
        </w:rPr>
        <w:t xml:space="preserve"> sylvatica</w:t>
      </w:r>
      <w:r w:rsidRPr="00E30F2A">
        <w:rPr>
          <w:rFonts w:ascii="Arial" w:hAnsi="Arial" w:cs="Arial"/>
          <w:lang w:val="en-US"/>
        </w:rPr>
        <w:t xml:space="preserve"> scrub</w:t>
      </w:r>
    </w:p>
    <w:p w14:paraId="76920F09" w14:textId="50ECAF96" w:rsidR="00FE4301" w:rsidRPr="00E30F2A" w:rsidRDefault="00767BB7" w:rsidP="00D277AD">
      <w:pPr>
        <w:spacing w:after="60"/>
        <w:rPr>
          <w:rFonts w:ascii="Arial" w:hAnsi="Arial" w:cs="Arial"/>
          <w:lang w:val="en-US"/>
        </w:rPr>
      </w:pPr>
      <w:r w:rsidRPr="00E30F2A">
        <w:rPr>
          <w:rFonts w:ascii="Arial" w:hAnsi="Arial" w:cs="Arial"/>
          <w:lang w:val="en-US"/>
        </w:rPr>
        <w:t xml:space="preserve">CG11, </w:t>
      </w:r>
      <w:r w:rsidRPr="00E30F2A">
        <w:rPr>
          <w:rFonts w:ascii="Arial" w:hAnsi="Arial" w:cs="Arial"/>
          <w:i/>
          <w:iCs/>
          <w:lang w:val="en-US"/>
        </w:rPr>
        <w:t xml:space="preserve">Festuca </w:t>
      </w:r>
      <w:proofErr w:type="spellStart"/>
      <w:r w:rsidRPr="00E30F2A">
        <w:rPr>
          <w:rFonts w:ascii="Arial" w:hAnsi="Arial" w:cs="Arial"/>
          <w:i/>
          <w:iCs/>
          <w:lang w:val="en-US"/>
        </w:rPr>
        <w:t>ovina</w:t>
      </w:r>
      <w:proofErr w:type="spellEnd"/>
      <w:r w:rsidRPr="00E30F2A">
        <w:rPr>
          <w:rFonts w:ascii="Arial" w:hAnsi="Arial" w:cs="Arial"/>
          <w:i/>
          <w:iCs/>
          <w:lang w:val="en-US"/>
        </w:rPr>
        <w:t xml:space="preserve"> - Agrostis </w:t>
      </w:r>
      <w:proofErr w:type="spellStart"/>
      <w:r w:rsidRPr="00E30F2A">
        <w:rPr>
          <w:rFonts w:ascii="Arial" w:hAnsi="Arial" w:cs="Arial"/>
          <w:i/>
          <w:iCs/>
          <w:lang w:val="en-US"/>
        </w:rPr>
        <w:t>capillaris</w:t>
      </w:r>
      <w:proofErr w:type="spellEnd"/>
      <w:r w:rsidRPr="00E30F2A">
        <w:rPr>
          <w:rFonts w:ascii="Arial" w:hAnsi="Arial" w:cs="Arial"/>
          <w:i/>
          <w:iCs/>
          <w:lang w:val="en-US"/>
        </w:rPr>
        <w:t xml:space="preserve"> - Alchemilla </w:t>
      </w:r>
      <w:proofErr w:type="spellStart"/>
      <w:r w:rsidRPr="00E30F2A">
        <w:rPr>
          <w:rFonts w:ascii="Arial" w:hAnsi="Arial" w:cs="Arial"/>
          <w:i/>
          <w:iCs/>
          <w:lang w:val="en-US"/>
        </w:rPr>
        <w:t>alpina</w:t>
      </w:r>
      <w:proofErr w:type="spellEnd"/>
      <w:r w:rsidRPr="00E30F2A">
        <w:rPr>
          <w:rFonts w:ascii="Arial" w:hAnsi="Arial" w:cs="Arial"/>
          <w:i/>
          <w:iCs/>
          <w:lang w:val="en-US"/>
        </w:rPr>
        <w:t xml:space="preserve"> </w:t>
      </w:r>
      <w:r w:rsidRPr="00E30F2A">
        <w:rPr>
          <w:rFonts w:ascii="Arial" w:hAnsi="Arial" w:cs="Arial"/>
          <w:lang w:val="en-US"/>
        </w:rPr>
        <w:t>grassland (when not on limestone)</w:t>
      </w:r>
    </w:p>
    <w:p w14:paraId="69A2276C" w14:textId="4506C9D1" w:rsidR="00767BB7" w:rsidRPr="00E30F2A" w:rsidRDefault="00767BB7" w:rsidP="00D277AD">
      <w:pPr>
        <w:spacing w:after="60"/>
        <w:rPr>
          <w:rFonts w:ascii="Arial" w:hAnsi="Arial" w:cs="Arial"/>
          <w:lang w:val="en-US"/>
        </w:rPr>
      </w:pPr>
      <w:r w:rsidRPr="00E30F2A">
        <w:rPr>
          <w:rFonts w:ascii="Arial" w:hAnsi="Arial" w:cs="Arial"/>
          <w:lang w:val="en-US"/>
        </w:rPr>
        <w:t xml:space="preserve">CG12, </w:t>
      </w:r>
      <w:r w:rsidRPr="00E30F2A">
        <w:rPr>
          <w:rFonts w:ascii="Arial" w:hAnsi="Arial" w:cs="Arial"/>
          <w:i/>
          <w:iCs/>
          <w:lang w:val="en-US"/>
        </w:rPr>
        <w:t xml:space="preserve">Festuca </w:t>
      </w:r>
      <w:proofErr w:type="spellStart"/>
      <w:r w:rsidRPr="00E30F2A">
        <w:rPr>
          <w:rFonts w:ascii="Arial" w:hAnsi="Arial" w:cs="Arial"/>
          <w:i/>
          <w:iCs/>
          <w:lang w:val="en-US"/>
        </w:rPr>
        <w:t>ovina</w:t>
      </w:r>
      <w:proofErr w:type="spellEnd"/>
      <w:r w:rsidRPr="00E30F2A">
        <w:rPr>
          <w:rFonts w:ascii="Arial" w:hAnsi="Arial" w:cs="Arial"/>
          <w:i/>
          <w:iCs/>
          <w:lang w:val="en-US"/>
        </w:rPr>
        <w:t xml:space="preserve"> – Alchemilla </w:t>
      </w:r>
      <w:proofErr w:type="spellStart"/>
      <w:r w:rsidRPr="00E30F2A">
        <w:rPr>
          <w:rFonts w:ascii="Arial" w:hAnsi="Arial" w:cs="Arial"/>
          <w:i/>
          <w:iCs/>
          <w:lang w:val="en-US"/>
        </w:rPr>
        <w:t>alpina</w:t>
      </w:r>
      <w:proofErr w:type="spellEnd"/>
      <w:r w:rsidRPr="00E30F2A">
        <w:rPr>
          <w:rFonts w:ascii="Arial" w:hAnsi="Arial" w:cs="Arial"/>
          <w:i/>
          <w:iCs/>
          <w:lang w:val="en-US"/>
        </w:rPr>
        <w:t xml:space="preserve"> – Silene acaulis</w:t>
      </w:r>
      <w:r w:rsidRPr="00E30F2A">
        <w:rPr>
          <w:rFonts w:ascii="Arial" w:hAnsi="Arial" w:cs="Arial"/>
          <w:lang w:val="en-US"/>
        </w:rPr>
        <w:t xml:space="preserve"> dwarf-herb community</w:t>
      </w:r>
    </w:p>
    <w:p w14:paraId="1A7AF338" w14:textId="6624EBC8" w:rsidR="00767BB7" w:rsidRPr="00E30F2A" w:rsidRDefault="00767BB7" w:rsidP="00D277AD">
      <w:pPr>
        <w:spacing w:after="60"/>
        <w:rPr>
          <w:rFonts w:ascii="Arial" w:hAnsi="Arial" w:cs="Arial"/>
          <w:i/>
          <w:iCs/>
          <w:lang w:val="en-US"/>
        </w:rPr>
      </w:pPr>
      <w:r w:rsidRPr="00E30F2A">
        <w:rPr>
          <w:rFonts w:ascii="Arial" w:hAnsi="Arial" w:cs="Arial"/>
          <w:lang w:val="en-US"/>
        </w:rPr>
        <w:t xml:space="preserve">U15, </w:t>
      </w:r>
      <w:r w:rsidRPr="00E30F2A">
        <w:rPr>
          <w:rFonts w:ascii="Arial" w:hAnsi="Arial" w:cs="Arial"/>
          <w:i/>
          <w:iCs/>
          <w:lang w:val="en-US"/>
        </w:rPr>
        <w:t xml:space="preserve">Saxifraga </w:t>
      </w:r>
      <w:proofErr w:type="spellStart"/>
      <w:r w:rsidRPr="00E30F2A">
        <w:rPr>
          <w:rFonts w:ascii="Arial" w:hAnsi="Arial" w:cs="Arial"/>
          <w:i/>
          <w:iCs/>
          <w:lang w:val="en-US"/>
        </w:rPr>
        <w:t>aizoides</w:t>
      </w:r>
      <w:proofErr w:type="spellEnd"/>
      <w:r w:rsidRPr="00E30F2A">
        <w:rPr>
          <w:rFonts w:ascii="Arial" w:hAnsi="Arial" w:cs="Arial"/>
          <w:i/>
          <w:iCs/>
          <w:lang w:val="en-US"/>
        </w:rPr>
        <w:t xml:space="preserve"> – Alchemilla glabra</w:t>
      </w:r>
    </w:p>
    <w:p w14:paraId="5E6D8E09" w14:textId="45B4FBCF" w:rsidR="00767BB7" w:rsidRPr="00E30F2A" w:rsidRDefault="00767BB7" w:rsidP="00D277AD">
      <w:pPr>
        <w:spacing w:after="60"/>
        <w:rPr>
          <w:rFonts w:ascii="Arial" w:hAnsi="Arial" w:cs="Arial"/>
          <w:lang w:val="en-US"/>
        </w:rPr>
      </w:pPr>
      <w:r w:rsidRPr="00E30F2A">
        <w:rPr>
          <w:rFonts w:ascii="Arial" w:hAnsi="Arial" w:cs="Arial"/>
          <w:lang w:val="en-US"/>
        </w:rPr>
        <w:t xml:space="preserve">U16, </w:t>
      </w:r>
      <w:proofErr w:type="spellStart"/>
      <w:r w:rsidRPr="00E30F2A">
        <w:rPr>
          <w:rFonts w:ascii="Arial" w:hAnsi="Arial" w:cs="Arial"/>
          <w:i/>
          <w:iCs/>
          <w:lang w:val="en-US"/>
        </w:rPr>
        <w:t>Luzula</w:t>
      </w:r>
      <w:proofErr w:type="spellEnd"/>
      <w:r w:rsidRPr="00E30F2A">
        <w:rPr>
          <w:rFonts w:ascii="Arial" w:hAnsi="Arial" w:cs="Arial"/>
          <w:i/>
          <w:iCs/>
          <w:lang w:val="en-US"/>
        </w:rPr>
        <w:t xml:space="preserve"> sylvatica – Vaccinium myrtillus</w:t>
      </w:r>
      <w:r w:rsidRPr="00E30F2A">
        <w:rPr>
          <w:rFonts w:ascii="Arial" w:hAnsi="Arial" w:cs="Arial"/>
          <w:lang w:val="en-US"/>
        </w:rPr>
        <w:t xml:space="preserve"> tall herb community</w:t>
      </w:r>
    </w:p>
    <w:p w14:paraId="68DE1DC5" w14:textId="0B6BDEFD" w:rsidR="00767BB7" w:rsidRPr="00E30F2A" w:rsidRDefault="00767BB7" w:rsidP="00D277AD">
      <w:pPr>
        <w:spacing w:after="60"/>
        <w:rPr>
          <w:rFonts w:ascii="Arial" w:hAnsi="Arial" w:cs="Arial"/>
          <w:lang w:val="en-US"/>
        </w:rPr>
      </w:pPr>
      <w:r w:rsidRPr="00E30F2A">
        <w:rPr>
          <w:rFonts w:ascii="Arial" w:hAnsi="Arial" w:cs="Arial"/>
          <w:lang w:val="en-US"/>
        </w:rPr>
        <w:t xml:space="preserve">U17, </w:t>
      </w:r>
      <w:proofErr w:type="spellStart"/>
      <w:r w:rsidRPr="00E30F2A">
        <w:rPr>
          <w:rFonts w:ascii="Arial" w:hAnsi="Arial" w:cs="Arial"/>
          <w:i/>
          <w:iCs/>
          <w:lang w:val="en-US"/>
        </w:rPr>
        <w:t>Luzula</w:t>
      </w:r>
      <w:proofErr w:type="spellEnd"/>
      <w:r w:rsidRPr="00E30F2A">
        <w:rPr>
          <w:rFonts w:ascii="Arial" w:hAnsi="Arial" w:cs="Arial"/>
          <w:i/>
          <w:iCs/>
          <w:lang w:val="en-US"/>
        </w:rPr>
        <w:t xml:space="preserve"> sylvatica – Geum </w:t>
      </w:r>
      <w:proofErr w:type="spellStart"/>
      <w:r w:rsidRPr="00E30F2A">
        <w:rPr>
          <w:rFonts w:ascii="Arial" w:hAnsi="Arial" w:cs="Arial"/>
          <w:i/>
          <w:iCs/>
          <w:lang w:val="en-US"/>
        </w:rPr>
        <w:t>rivale</w:t>
      </w:r>
      <w:proofErr w:type="spellEnd"/>
      <w:r w:rsidRPr="00E30F2A">
        <w:rPr>
          <w:rFonts w:ascii="Arial" w:hAnsi="Arial" w:cs="Arial"/>
          <w:lang w:val="en-US"/>
        </w:rPr>
        <w:t xml:space="preserve"> tall herb community</w:t>
      </w:r>
    </w:p>
    <w:p w14:paraId="1752126E" w14:textId="20478418" w:rsidR="00767BB7" w:rsidRPr="00E30F2A" w:rsidRDefault="00767BB7" w:rsidP="00D277AD">
      <w:pPr>
        <w:spacing w:after="60"/>
        <w:rPr>
          <w:rFonts w:ascii="Arial" w:hAnsi="Arial" w:cs="Arial"/>
          <w:lang w:val="fr-FR"/>
        </w:rPr>
      </w:pPr>
      <w:r w:rsidRPr="00E30F2A">
        <w:rPr>
          <w:rFonts w:ascii="Arial" w:hAnsi="Arial" w:cs="Arial"/>
          <w:lang w:val="en-US"/>
        </w:rPr>
        <w:t xml:space="preserve">SD13, </w:t>
      </w:r>
      <w:proofErr w:type="spellStart"/>
      <w:r w:rsidRPr="00E30F2A">
        <w:rPr>
          <w:rFonts w:ascii="Arial" w:hAnsi="Arial" w:cs="Arial"/>
          <w:i/>
          <w:iCs/>
          <w:lang w:val="fr-FR"/>
        </w:rPr>
        <w:t>Salix</w:t>
      </w:r>
      <w:proofErr w:type="spellEnd"/>
      <w:r w:rsidRPr="00E30F2A">
        <w:rPr>
          <w:rFonts w:ascii="Arial" w:hAnsi="Arial" w:cs="Arial"/>
          <w:i/>
          <w:iCs/>
          <w:lang w:val="fr-FR"/>
        </w:rPr>
        <w:t xml:space="preserve"> repens -Bryum </w:t>
      </w:r>
      <w:proofErr w:type="spellStart"/>
      <w:r w:rsidRPr="00E30F2A">
        <w:rPr>
          <w:rFonts w:ascii="Arial" w:hAnsi="Arial" w:cs="Arial"/>
          <w:i/>
          <w:iCs/>
          <w:lang w:val="fr-FR"/>
        </w:rPr>
        <w:t>pseudotriquetrum</w:t>
      </w:r>
      <w:proofErr w:type="spellEnd"/>
      <w:r w:rsidRPr="00E30F2A">
        <w:rPr>
          <w:rFonts w:ascii="Arial" w:hAnsi="Arial" w:cs="Arial"/>
          <w:lang w:val="fr-FR"/>
        </w:rPr>
        <w:t xml:space="preserve"> dune-</w:t>
      </w:r>
      <w:proofErr w:type="spellStart"/>
      <w:r w:rsidRPr="00E30F2A">
        <w:rPr>
          <w:rFonts w:ascii="Arial" w:hAnsi="Arial" w:cs="Arial"/>
          <w:lang w:val="fr-FR"/>
        </w:rPr>
        <w:t>slack</w:t>
      </w:r>
      <w:proofErr w:type="spellEnd"/>
      <w:r w:rsidRPr="00E30F2A">
        <w:rPr>
          <w:rFonts w:ascii="Arial" w:hAnsi="Arial" w:cs="Arial"/>
          <w:lang w:val="fr-FR"/>
        </w:rPr>
        <w:t xml:space="preserve"> </w:t>
      </w:r>
      <w:proofErr w:type="spellStart"/>
      <w:r w:rsidRPr="00E30F2A">
        <w:rPr>
          <w:rFonts w:ascii="Arial" w:hAnsi="Arial" w:cs="Arial"/>
          <w:lang w:val="fr-FR"/>
        </w:rPr>
        <w:t>community</w:t>
      </w:r>
      <w:proofErr w:type="spellEnd"/>
    </w:p>
    <w:p w14:paraId="44852301" w14:textId="48038922" w:rsidR="00767BB7" w:rsidRPr="00E30F2A" w:rsidRDefault="00767BB7" w:rsidP="00D277AD">
      <w:pPr>
        <w:spacing w:after="60"/>
        <w:rPr>
          <w:rFonts w:ascii="Arial" w:hAnsi="Arial" w:cs="Arial"/>
          <w:lang w:val="en-US"/>
        </w:rPr>
      </w:pPr>
      <w:r w:rsidRPr="00E30F2A">
        <w:rPr>
          <w:rFonts w:ascii="Arial" w:hAnsi="Arial" w:cs="Arial"/>
          <w:lang w:val="en-US"/>
        </w:rPr>
        <w:t xml:space="preserve">SD14, </w:t>
      </w:r>
      <w:r w:rsidRPr="00E30F2A">
        <w:rPr>
          <w:rFonts w:ascii="Arial" w:hAnsi="Arial" w:cs="Arial"/>
          <w:i/>
          <w:iCs/>
          <w:lang w:val="en-US"/>
        </w:rPr>
        <w:t>Salix repens -</w:t>
      </w:r>
      <w:proofErr w:type="spellStart"/>
      <w:r w:rsidRPr="00E30F2A">
        <w:rPr>
          <w:rFonts w:ascii="Arial" w:hAnsi="Arial" w:cs="Arial"/>
          <w:i/>
          <w:iCs/>
          <w:lang w:val="en-US"/>
        </w:rPr>
        <w:t>Campylium</w:t>
      </w:r>
      <w:proofErr w:type="spellEnd"/>
      <w:r w:rsidRPr="00E30F2A">
        <w:rPr>
          <w:rFonts w:ascii="Arial" w:hAnsi="Arial" w:cs="Arial"/>
          <w:i/>
          <w:iCs/>
          <w:lang w:val="en-US"/>
        </w:rPr>
        <w:t xml:space="preserve"> </w:t>
      </w:r>
      <w:proofErr w:type="spellStart"/>
      <w:r w:rsidRPr="00E30F2A">
        <w:rPr>
          <w:rFonts w:ascii="Arial" w:hAnsi="Arial" w:cs="Arial"/>
          <w:i/>
          <w:iCs/>
          <w:lang w:val="en-US"/>
        </w:rPr>
        <w:t>stellatum</w:t>
      </w:r>
      <w:proofErr w:type="spellEnd"/>
      <w:r w:rsidRPr="00E30F2A">
        <w:rPr>
          <w:rFonts w:ascii="Arial" w:hAnsi="Arial" w:cs="Arial"/>
          <w:i/>
          <w:iCs/>
          <w:lang w:val="en-US"/>
        </w:rPr>
        <w:t xml:space="preserve"> </w:t>
      </w:r>
      <w:r w:rsidRPr="00E30F2A">
        <w:rPr>
          <w:rFonts w:ascii="Arial" w:hAnsi="Arial" w:cs="Arial"/>
          <w:lang w:val="en-US"/>
        </w:rPr>
        <w:t>dune-slack community</w:t>
      </w:r>
    </w:p>
    <w:p w14:paraId="297C7BC0" w14:textId="1CDA7AC4" w:rsidR="00767BB7" w:rsidRPr="00E30F2A" w:rsidRDefault="00767BB7" w:rsidP="00D277AD">
      <w:pPr>
        <w:spacing w:after="60"/>
        <w:rPr>
          <w:rFonts w:ascii="Arial" w:hAnsi="Arial" w:cs="Arial"/>
          <w:lang w:val="en-US"/>
        </w:rPr>
      </w:pPr>
      <w:r w:rsidRPr="00E30F2A">
        <w:rPr>
          <w:rFonts w:ascii="Arial" w:hAnsi="Arial" w:cs="Arial"/>
          <w:lang w:val="en-US"/>
        </w:rPr>
        <w:t xml:space="preserve">SD15, </w:t>
      </w:r>
      <w:r w:rsidRPr="00E30F2A">
        <w:rPr>
          <w:rFonts w:ascii="Arial" w:hAnsi="Arial" w:cs="Arial"/>
          <w:i/>
          <w:iCs/>
          <w:lang w:val="en-US"/>
        </w:rPr>
        <w:t>Salix repens-</w:t>
      </w:r>
      <w:proofErr w:type="spellStart"/>
      <w:r w:rsidRPr="00E30F2A">
        <w:rPr>
          <w:rFonts w:ascii="Arial" w:hAnsi="Arial" w:cs="Arial"/>
          <w:i/>
          <w:iCs/>
          <w:lang w:val="en-US"/>
        </w:rPr>
        <w:t>Calliergon</w:t>
      </w:r>
      <w:proofErr w:type="spellEnd"/>
      <w:r w:rsidRPr="00E30F2A">
        <w:rPr>
          <w:rFonts w:ascii="Arial" w:hAnsi="Arial" w:cs="Arial"/>
          <w:i/>
          <w:iCs/>
          <w:lang w:val="en-US"/>
        </w:rPr>
        <w:t xml:space="preserve"> </w:t>
      </w:r>
      <w:proofErr w:type="spellStart"/>
      <w:r w:rsidRPr="00E30F2A">
        <w:rPr>
          <w:rFonts w:ascii="Arial" w:hAnsi="Arial" w:cs="Arial"/>
          <w:i/>
          <w:iCs/>
          <w:lang w:val="en-US"/>
        </w:rPr>
        <w:t>cuspidatum</w:t>
      </w:r>
      <w:proofErr w:type="spellEnd"/>
      <w:r w:rsidRPr="00E30F2A">
        <w:rPr>
          <w:rFonts w:ascii="Arial" w:hAnsi="Arial" w:cs="Arial"/>
          <w:lang w:val="en-US"/>
        </w:rPr>
        <w:t xml:space="preserve"> dune-slack community</w:t>
      </w:r>
    </w:p>
    <w:p w14:paraId="097AA4A4" w14:textId="0C349E56" w:rsidR="00767BB7" w:rsidRPr="00E30F2A" w:rsidRDefault="00767BB7" w:rsidP="00D277AD">
      <w:pPr>
        <w:spacing w:after="60"/>
        <w:rPr>
          <w:rFonts w:ascii="Arial" w:hAnsi="Arial" w:cs="Arial"/>
          <w:lang w:val="en-US"/>
        </w:rPr>
      </w:pPr>
      <w:r w:rsidRPr="00E30F2A">
        <w:rPr>
          <w:rFonts w:ascii="Arial" w:hAnsi="Arial" w:cs="Arial"/>
          <w:lang w:val="en-US"/>
        </w:rPr>
        <w:t xml:space="preserve">SD16, </w:t>
      </w:r>
      <w:r w:rsidRPr="00E30F2A">
        <w:rPr>
          <w:rFonts w:ascii="Arial" w:hAnsi="Arial" w:cs="Arial"/>
          <w:i/>
          <w:iCs/>
          <w:lang w:val="en-US"/>
        </w:rPr>
        <w:t xml:space="preserve">Salix repens - Holcus </w:t>
      </w:r>
      <w:proofErr w:type="spellStart"/>
      <w:r w:rsidRPr="00E30F2A">
        <w:rPr>
          <w:rFonts w:ascii="Arial" w:hAnsi="Arial" w:cs="Arial"/>
          <w:i/>
          <w:iCs/>
          <w:lang w:val="en-US"/>
        </w:rPr>
        <w:t>Lanatus</w:t>
      </w:r>
      <w:proofErr w:type="spellEnd"/>
      <w:r w:rsidRPr="00E30F2A">
        <w:rPr>
          <w:rFonts w:ascii="Arial" w:hAnsi="Arial" w:cs="Arial"/>
          <w:lang w:val="en-US"/>
        </w:rPr>
        <w:t xml:space="preserve"> dune slack community</w:t>
      </w:r>
    </w:p>
    <w:p w14:paraId="24F87583" w14:textId="38894503" w:rsidR="00CB05BF" w:rsidRPr="00E30F2A" w:rsidRDefault="00767BB7" w:rsidP="00D277AD">
      <w:pPr>
        <w:spacing w:after="240"/>
        <w:rPr>
          <w:rFonts w:ascii="Arial" w:hAnsi="Arial" w:cs="Arial"/>
          <w:lang w:val="en-US"/>
        </w:rPr>
      </w:pPr>
      <w:r w:rsidRPr="00E30F2A">
        <w:rPr>
          <w:rFonts w:ascii="Arial" w:hAnsi="Arial" w:cs="Arial"/>
          <w:lang w:val="en-US"/>
        </w:rPr>
        <w:t xml:space="preserve">SD17, </w:t>
      </w:r>
      <w:r w:rsidRPr="00E30F2A">
        <w:rPr>
          <w:rFonts w:ascii="Arial" w:hAnsi="Arial" w:cs="Arial"/>
          <w:i/>
          <w:iCs/>
          <w:lang w:val="en-US"/>
        </w:rPr>
        <w:t>Potentilla anserina-</w:t>
      </w:r>
      <w:proofErr w:type="spellStart"/>
      <w:r w:rsidRPr="00E30F2A">
        <w:rPr>
          <w:rFonts w:ascii="Arial" w:hAnsi="Arial" w:cs="Arial"/>
          <w:i/>
          <w:iCs/>
          <w:lang w:val="en-US"/>
        </w:rPr>
        <w:t>Carex</w:t>
      </w:r>
      <w:proofErr w:type="spellEnd"/>
      <w:r w:rsidRPr="00E30F2A">
        <w:rPr>
          <w:rFonts w:ascii="Arial" w:hAnsi="Arial" w:cs="Arial"/>
          <w:i/>
          <w:iCs/>
          <w:lang w:val="en-US"/>
        </w:rPr>
        <w:t xml:space="preserve"> nigra</w:t>
      </w:r>
      <w:r w:rsidRPr="00E30F2A">
        <w:rPr>
          <w:rFonts w:ascii="Arial" w:hAnsi="Arial" w:cs="Arial"/>
          <w:lang w:val="en-US"/>
        </w:rPr>
        <w:t xml:space="preserve"> dune-slack community</w:t>
      </w:r>
    </w:p>
    <w:p w14:paraId="69544C82" w14:textId="1526827A" w:rsidR="00CB05BF" w:rsidRDefault="00CB05BF" w:rsidP="00E30F2A">
      <w:pPr>
        <w:pStyle w:val="Heading3"/>
        <w:rPr>
          <w:rFonts w:eastAsia="Times New Roman"/>
        </w:rPr>
      </w:pPr>
      <w:bookmarkStart w:id="2" w:name="_NVC_communities_that_1"/>
      <w:bookmarkEnd w:id="2"/>
      <w:r>
        <w:rPr>
          <w:rFonts w:eastAsia="Times New Roman"/>
        </w:rPr>
        <w:t xml:space="preserve">NVC communities that are moderately groundwater </w:t>
      </w:r>
      <w:r w:rsidR="00B76CF1">
        <w:rPr>
          <w:rFonts w:eastAsia="Times New Roman"/>
        </w:rPr>
        <w:t>dependent.</w:t>
      </w:r>
    </w:p>
    <w:p w14:paraId="3736CC6B" w14:textId="5B8D8ED7" w:rsidR="00CB05BF" w:rsidRPr="00E30F2A" w:rsidRDefault="00CB05BF" w:rsidP="00D277AD">
      <w:pPr>
        <w:spacing w:after="60"/>
        <w:rPr>
          <w:rFonts w:ascii="Arial" w:hAnsi="Arial" w:cs="Arial"/>
          <w:lang w:val="en-US"/>
        </w:rPr>
      </w:pPr>
      <w:r w:rsidRPr="00E30F2A">
        <w:rPr>
          <w:rFonts w:ascii="Arial" w:hAnsi="Arial" w:cs="Arial"/>
          <w:lang w:val="en-US"/>
        </w:rPr>
        <w:t xml:space="preserve">M15 *, </w:t>
      </w:r>
      <w:proofErr w:type="spellStart"/>
      <w:r w:rsidRPr="00E30F2A">
        <w:rPr>
          <w:rFonts w:ascii="Arial" w:hAnsi="Arial" w:cs="Arial"/>
          <w:i/>
          <w:iCs/>
          <w:lang w:val="en-US"/>
        </w:rPr>
        <w:t>Scirpus</w:t>
      </w:r>
      <w:proofErr w:type="spellEnd"/>
      <w:r w:rsidRPr="00E30F2A">
        <w:rPr>
          <w:rFonts w:ascii="Arial" w:hAnsi="Arial" w:cs="Arial"/>
          <w:i/>
          <w:iCs/>
          <w:lang w:val="en-US"/>
        </w:rPr>
        <w:t xml:space="preserve"> </w:t>
      </w:r>
      <w:proofErr w:type="spellStart"/>
      <w:r w:rsidRPr="00E30F2A">
        <w:rPr>
          <w:rFonts w:ascii="Arial" w:hAnsi="Arial" w:cs="Arial"/>
          <w:i/>
          <w:iCs/>
          <w:lang w:val="en-US"/>
        </w:rPr>
        <w:t>cespitosus</w:t>
      </w:r>
      <w:proofErr w:type="spellEnd"/>
      <w:r w:rsidRPr="00E30F2A">
        <w:rPr>
          <w:rFonts w:ascii="Arial" w:hAnsi="Arial" w:cs="Arial"/>
          <w:i/>
          <w:iCs/>
          <w:lang w:val="en-US"/>
        </w:rPr>
        <w:t xml:space="preserve"> - Erica </w:t>
      </w:r>
      <w:proofErr w:type="spellStart"/>
      <w:r w:rsidRPr="00E30F2A">
        <w:rPr>
          <w:rFonts w:ascii="Arial" w:hAnsi="Arial" w:cs="Arial"/>
          <w:i/>
          <w:iCs/>
          <w:lang w:val="en-US"/>
        </w:rPr>
        <w:t>tetralix</w:t>
      </w:r>
      <w:proofErr w:type="spellEnd"/>
      <w:r w:rsidRPr="00E30F2A">
        <w:rPr>
          <w:rFonts w:ascii="Arial" w:hAnsi="Arial" w:cs="Arial"/>
          <w:lang w:val="en-US"/>
        </w:rPr>
        <w:t xml:space="preserve"> wet heath</w:t>
      </w:r>
    </w:p>
    <w:p w14:paraId="7F137D12" w14:textId="77777777" w:rsidR="00AE182F" w:rsidRPr="00C9007F" w:rsidRDefault="00AE182F" w:rsidP="00D277AD">
      <w:pPr>
        <w:spacing w:after="60"/>
        <w:rPr>
          <w:rFonts w:ascii="Arial" w:hAnsi="Arial" w:cs="Arial"/>
          <w:lang w:val="en-US"/>
        </w:rPr>
      </w:pPr>
      <w:r w:rsidRPr="00C9007F">
        <w:rPr>
          <w:rFonts w:ascii="Arial" w:hAnsi="Arial" w:cs="Arial"/>
          <w:lang w:val="en-US"/>
        </w:rPr>
        <w:t xml:space="preserve">M16, </w:t>
      </w:r>
      <w:r w:rsidRPr="00C9007F">
        <w:rPr>
          <w:rFonts w:ascii="Arial" w:hAnsi="Arial" w:cs="Arial"/>
          <w:i/>
          <w:iCs/>
          <w:lang w:val="en-US"/>
        </w:rPr>
        <w:t xml:space="preserve">Erica </w:t>
      </w:r>
      <w:proofErr w:type="spellStart"/>
      <w:r w:rsidRPr="00C9007F">
        <w:rPr>
          <w:rFonts w:ascii="Arial" w:hAnsi="Arial" w:cs="Arial"/>
          <w:i/>
          <w:iCs/>
          <w:lang w:val="en-US"/>
        </w:rPr>
        <w:t>tetralix</w:t>
      </w:r>
      <w:proofErr w:type="spellEnd"/>
      <w:r w:rsidRPr="00C9007F">
        <w:rPr>
          <w:rFonts w:ascii="Arial" w:hAnsi="Arial" w:cs="Arial"/>
          <w:i/>
          <w:iCs/>
          <w:lang w:val="en-US"/>
        </w:rPr>
        <w:t xml:space="preserve"> - Sphagnum compactum</w:t>
      </w:r>
      <w:r w:rsidRPr="00C9007F">
        <w:rPr>
          <w:rFonts w:ascii="Arial" w:hAnsi="Arial" w:cs="Arial"/>
          <w:lang w:val="en-US"/>
        </w:rPr>
        <w:t xml:space="preserve"> wet heath</w:t>
      </w:r>
    </w:p>
    <w:p w14:paraId="29B20950" w14:textId="77777777" w:rsidR="00AE182F" w:rsidRPr="00C9007F" w:rsidRDefault="00AE182F" w:rsidP="00D277AD">
      <w:pPr>
        <w:spacing w:after="60"/>
        <w:rPr>
          <w:rFonts w:ascii="Arial" w:hAnsi="Arial" w:cs="Arial"/>
          <w:lang w:val="en-US"/>
        </w:rPr>
      </w:pPr>
      <w:r w:rsidRPr="00C9007F">
        <w:rPr>
          <w:rFonts w:ascii="Arial" w:hAnsi="Arial" w:cs="Arial"/>
          <w:lang w:val="en-US"/>
        </w:rPr>
        <w:t xml:space="preserve">M21, </w:t>
      </w:r>
      <w:proofErr w:type="spellStart"/>
      <w:r w:rsidRPr="00C9007F">
        <w:rPr>
          <w:rFonts w:ascii="Arial" w:hAnsi="Arial" w:cs="Arial"/>
          <w:i/>
          <w:iCs/>
          <w:lang w:val="en-US"/>
        </w:rPr>
        <w:t>Narthecium</w:t>
      </w:r>
      <w:proofErr w:type="spellEnd"/>
      <w:r w:rsidRPr="00C9007F">
        <w:rPr>
          <w:rFonts w:ascii="Arial" w:hAnsi="Arial" w:cs="Arial"/>
          <w:i/>
          <w:iCs/>
          <w:lang w:val="en-US"/>
        </w:rPr>
        <w:t xml:space="preserve"> </w:t>
      </w:r>
      <w:proofErr w:type="spellStart"/>
      <w:r w:rsidRPr="00C9007F">
        <w:rPr>
          <w:rFonts w:ascii="Arial" w:hAnsi="Arial" w:cs="Arial"/>
          <w:i/>
          <w:iCs/>
          <w:lang w:val="en-US"/>
        </w:rPr>
        <w:t>ossifragum</w:t>
      </w:r>
      <w:proofErr w:type="spellEnd"/>
      <w:r w:rsidRPr="00C9007F">
        <w:rPr>
          <w:rFonts w:ascii="Arial" w:hAnsi="Arial" w:cs="Arial"/>
          <w:i/>
          <w:iCs/>
          <w:lang w:val="en-US"/>
        </w:rPr>
        <w:t xml:space="preserve"> - Sphagnum </w:t>
      </w:r>
      <w:proofErr w:type="spellStart"/>
      <w:r w:rsidRPr="00C9007F">
        <w:rPr>
          <w:rFonts w:ascii="Arial" w:hAnsi="Arial" w:cs="Arial"/>
          <w:i/>
          <w:iCs/>
          <w:lang w:val="en-US"/>
        </w:rPr>
        <w:t>papillosum</w:t>
      </w:r>
      <w:proofErr w:type="spellEnd"/>
      <w:r w:rsidRPr="00C9007F">
        <w:rPr>
          <w:rFonts w:ascii="Arial" w:hAnsi="Arial" w:cs="Arial"/>
          <w:lang w:val="en-US"/>
        </w:rPr>
        <w:t xml:space="preserve"> valley mire</w:t>
      </w:r>
    </w:p>
    <w:p w14:paraId="2E1BF996" w14:textId="77777777" w:rsidR="00AE182F" w:rsidRPr="00C9007F" w:rsidRDefault="00AE182F" w:rsidP="00D277AD">
      <w:pPr>
        <w:spacing w:after="60"/>
        <w:rPr>
          <w:rFonts w:ascii="Arial" w:hAnsi="Arial" w:cs="Arial"/>
          <w:lang w:val="en-US"/>
        </w:rPr>
      </w:pPr>
      <w:r w:rsidRPr="00C9007F">
        <w:rPr>
          <w:rFonts w:ascii="Arial" w:hAnsi="Arial" w:cs="Arial"/>
          <w:lang w:val="en-US"/>
        </w:rPr>
        <w:lastRenderedPageBreak/>
        <w:t xml:space="preserve">M22, </w:t>
      </w:r>
      <w:r w:rsidRPr="00C9007F">
        <w:rPr>
          <w:rFonts w:ascii="Arial" w:hAnsi="Arial" w:cs="Arial"/>
          <w:i/>
          <w:iCs/>
          <w:lang w:val="en-US"/>
        </w:rPr>
        <w:t xml:space="preserve">Juncus </w:t>
      </w:r>
      <w:proofErr w:type="spellStart"/>
      <w:r w:rsidRPr="00C9007F">
        <w:rPr>
          <w:rFonts w:ascii="Arial" w:hAnsi="Arial" w:cs="Arial"/>
          <w:i/>
          <w:iCs/>
          <w:lang w:val="en-US"/>
        </w:rPr>
        <w:t>subnodulosus</w:t>
      </w:r>
      <w:proofErr w:type="spellEnd"/>
      <w:r w:rsidRPr="00C9007F">
        <w:rPr>
          <w:rFonts w:ascii="Arial" w:hAnsi="Arial" w:cs="Arial"/>
          <w:i/>
          <w:iCs/>
          <w:lang w:val="en-US"/>
        </w:rPr>
        <w:t xml:space="preserve"> - Cirsium </w:t>
      </w:r>
      <w:proofErr w:type="spellStart"/>
      <w:r w:rsidRPr="00C9007F">
        <w:rPr>
          <w:rFonts w:ascii="Arial" w:hAnsi="Arial" w:cs="Arial"/>
          <w:i/>
          <w:iCs/>
          <w:lang w:val="en-US"/>
        </w:rPr>
        <w:t>palustre</w:t>
      </w:r>
      <w:proofErr w:type="spellEnd"/>
      <w:r w:rsidRPr="00C9007F">
        <w:rPr>
          <w:rFonts w:ascii="Arial" w:hAnsi="Arial" w:cs="Arial"/>
          <w:lang w:val="en-US"/>
        </w:rPr>
        <w:t xml:space="preserve"> fen meadow</w:t>
      </w:r>
    </w:p>
    <w:p w14:paraId="0242B9D3" w14:textId="77777777" w:rsidR="00AE182F" w:rsidRPr="00C9007F" w:rsidRDefault="00AE182F" w:rsidP="00D277AD">
      <w:pPr>
        <w:spacing w:after="60"/>
        <w:rPr>
          <w:rFonts w:ascii="Arial" w:hAnsi="Arial" w:cs="Arial"/>
          <w:lang w:val="en-US"/>
        </w:rPr>
      </w:pPr>
      <w:r w:rsidRPr="00C9007F">
        <w:rPr>
          <w:rFonts w:ascii="Arial" w:hAnsi="Arial" w:cs="Arial"/>
          <w:lang w:val="en-US"/>
        </w:rPr>
        <w:t xml:space="preserve">M23, </w:t>
      </w:r>
      <w:r w:rsidRPr="00C9007F">
        <w:rPr>
          <w:rFonts w:ascii="Arial" w:hAnsi="Arial" w:cs="Arial"/>
          <w:i/>
          <w:iCs/>
          <w:lang w:val="en-US"/>
        </w:rPr>
        <w:t>Juncus effusus/</w:t>
      </w:r>
      <w:proofErr w:type="spellStart"/>
      <w:r w:rsidRPr="00C9007F">
        <w:rPr>
          <w:rFonts w:ascii="Arial" w:hAnsi="Arial" w:cs="Arial"/>
          <w:i/>
          <w:iCs/>
          <w:lang w:val="en-US"/>
        </w:rPr>
        <w:t>acutiflorus</w:t>
      </w:r>
      <w:proofErr w:type="spellEnd"/>
      <w:r w:rsidRPr="00C9007F">
        <w:rPr>
          <w:rFonts w:ascii="Arial" w:hAnsi="Arial" w:cs="Arial"/>
          <w:i/>
          <w:iCs/>
          <w:lang w:val="en-US"/>
        </w:rPr>
        <w:t xml:space="preserve"> - </w:t>
      </w:r>
      <w:proofErr w:type="spellStart"/>
      <w:r w:rsidRPr="00C9007F">
        <w:rPr>
          <w:rFonts w:ascii="Arial" w:hAnsi="Arial" w:cs="Arial"/>
          <w:i/>
          <w:iCs/>
          <w:lang w:val="en-US"/>
        </w:rPr>
        <w:t>Galium</w:t>
      </w:r>
      <w:proofErr w:type="spellEnd"/>
      <w:r w:rsidRPr="00C9007F">
        <w:rPr>
          <w:rFonts w:ascii="Arial" w:hAnsi="Arial" w:cs="Arial"/>
          <w:i/>
          <w:iCs/>
          <w:lang w:val="en-US"/>
        </w:rPr>
        <w:t xml:space="preserve"> </w:t>
      </w:r>
      <w:proofErr w:type="spellStart"/>
      <w:r w:rsidRPr="00C9007F">
        <w:rPr>
          <w:rFonts w:ascii="Arial" w:hAnsi="Arial" w:cs="Arial"/>
          <w:i/>
          <w:iCs/>
          <w:lang w:val="en-US"/>
        </w:rPr>
        <w:t>palustre</w:t>
      </w:r>
      <w:proofErr w:type="spellEnd"/>
      <w:r w:rsidRPr="00C9007F">
        <w:rPr>
          <w:rFonts w:ascii="Arial" w:hAnsi="Arial" w:cs="Arial"/>
          <w:lang w:val="en-US"/>
        </w:rPr>
        <w:t xml:space="preserve"> rush-pasture</w:t>
      </w:r>
    </w:p>
    <w:p w14:paraId="54DF8E52" w14:textId="77777777" w:rsidR="00AE182F" w:rsidRPr="00C9007F" w:rsidRDefault="00AE182F" w:rsidP="00D277AD">
      <w:pPr>
        <w:spacing w:after="60"/>
        <w:rPr>
          <w:rFonts w:ascii="Arial" w:hAnsi="Arial" w:cs="Arial"/>
          <w:i/>
          <w:iCs/>
          <w:lang w:val="en-US"/>
        </w:rPr>
      </w:pPr>
      <w:r w:rsidRPr="00C9007F">
        <w:rPr>
          <w:rFonts w:ascii="Arial" w:hAnsi="Arial" w:cs="Arial"/>
          <w:lang w:val="en-US"/>
        </w:rPr>
        <w:t xml:space="preserve">M24, </w:t>
      </w:r>
      <w:r w:rsidRPr="00C9007F">
        <w:rPr>
          <w:rFonts w:ascii="Arial" w:hAnsi="Arial" w:cs="Arial"/>
          <w:i/>
          <w:iCs/>
          <w:lang w:val="en-US"/>
        </w:rPr>
        <w:t xml:space="preserve">Molinia </w:t>
      </w:r>
      <w:proofErr w:type="spellStart"/>
      <w:r w:rsidRPr="00C9007F">
        <w:rPr>
          <w:rFonts w:ascii="Arial" w:hAnsi="Arial" w:cs="Arial"/>
          <w:i/>
          <w:iCs/>
          <w:lang w:val="en-US"/>
        </w:rPr>
        <w:t>caeruleae</w:t>
      </w:r>
      <w:proofErr w:type="spellEnd"/>
      <w:r w:rsidRPr="00C9007F">
        <w:rPr>
          <w:rFonts w:ascii="Arial" w:hAnsi="Arial" w:cs="Arial"/>
          <w:i/>
          <w:iCs/>
          <w:lang w:val="en-US"/>
        </w:rPr>
        <w:t xml:space="preserve"> - Cirsium </w:t>
      </w:r>
      <w:proofErr w:type="spellStart"/>
      <w:r w:rsidRPr="00C9007F">
        <w:rPr>
          <w:rFonts w:ascii="Arial" w:hAnsi="Arial" w:cs="Arial"/>
          <w:i/>
          <w:iCs/>
          <w:lang w:val="en-US"/>
        </w:rPr>
        <w:t>dissectum</w:t>
      </w:r>
      <w:proofErr w:type="spellEnd"/>
      <w:r w:rsidRPr="00C9007F">
        <w:rPr>
          <w:rFonts w:ascii="Arial" w:hAnsi="Arial" w:cs="Arial"/>
          <w:i/>
          <w:iCs/>
          <w:lang w:val="en-US"/>
        </w:rPr>
        <w:t xml:space="preserve"> fen meadow</w:t>
      </w:r>
    </w:p>
    <w:p w14:paraId="111C14B3" w14:textId="31CC9486" w:rsidR="00CB05BF" w:rsidRPr="00E30F2A" w:rsidRDefault="00CB05BF" w:rsidP="00D277AD">
      <w:pPr>
        <w:spacing w:after="60"/>
        <w:rPr>
          <w:rFonts w:ascii="Arial" w:hAnsi="Arial" w:cs="Arial"/>
          <w:lang w:val="en-US"/>
        </w:rPr>
      </w:pPr>
      <w:r w:rsidRPr="00E30F2A">
        <w:rPr>
          <w:rFonts w:ascii="Arial" w:hAnsi="Arial" w:cs="Arial"/>
          <w:lang w:val="en-US"/>
        </w:rPr>
        <w:t xml:space="preserve">M26 *, </w:t>
      </w:r>
      <w:r w:rsidRPr="00E30F2A">
        <w:rPr>
          <w:rFonts w:ascii="Arial" w:hAnsi="Arial" w:cs="Arial"/>
          <w:i/>
          <w:iCs/>
          <w:lang w:val="en-US"/>
        </w:rPr>
        <w:t xml:space="preserve">Molinia </w:t>
      </w:r>
      <w:proofErr w:type="spellStart"/>
      <w:r w:rsidRPr="00E30F2A">
        <w:rPr>
          <w:rFonts w:ascii="Arial" w:hAnsi="Arial" w:cs="Arial"/>
          <w:i/>
          <w:iCs/>
          <w:lang w:val="en-US"/>
        </w:rPr>
        <w:t>caerulea</w:t>
      </w:r>
      <w:proofErr w:type="spellEnd"/>
      <w:r w:rsidRPr="00E30F2A">
        <w:rPr>
          <w:rFonts w:ascii="Arial" w:hAnsi="Arial" w:cs="Arial"/>
          <w:i/>
          <w:iCs/>
          <w:lang w:val="en-US"/>
        </w:rPr>
        <w:t xml:space="preserve"> - </w:t>
      </w:r>
      <w:proofErr w:type="spellStart"/>
      <w:r w:rsidRPr="00E30F2A">
        <w:rPr>
          <w:rFonts w:ascii="Arial" w:hAnsi="Arial" w:cs="Arial"/>
          <w:i/>
          <w:iCs/>
          <w:lang w:val="en-US"/>
        </w:rPr>
        <w:t>Crepis</w:t>
      </w:r>
      <w:proofErr w:type="spellEnd"/>
      <w:r w:rsidRPr="00E30F2A">
        <w:rPr>
          <w:rFonts w:ascii="Arial" w:hAnsi="Arial" w:cs="Arial"/>
          <w:i/>
          <w:iCs/>
          <w:lang w:val="en-US"/>
        </w:rPr>
        <w:t xml:space="preserve"> </w:t>
      </w:r>
      <w:proofErr w:type="spellStart"/>
      <w:r w:rsidRPr="00E30F2A">
        <w:rPr>
          <w:rFonts w:ascii="Arial" w:hAnsi="Arial" w:cs="Arial"/>
          <w:i/>
          <w:iCs/>
          <w:lang w:val="en-US"/>
        </w:rPr>
        <w:t>paludosa</w:t>
      </w:r>
      <w:proofErr w:type="spellEnd"/>
      <w:r w:rsidRPr="00E30F2A">
        <w:rPr>
          <w:rFonts w:ascii="Arial" w:hAnsi="Arial" w:cs="Arial"/>
          <w:lang w:val="en-US"/>
        </w:rPr>
        <w:t xml:space="preserve"> mire</w:t>
      </w:r>
    </w:p>
    <w:p w14:paraId="59DE46E7" w14:textId="5944818D" w:rsidR="00CB05BF" w:rsidRPr="00E30F2A" w:rsidRDefault="00CB05BF" w:rsidP="00D277AD">
      <w:pPr>
        <w:spacing w:after="60"/>
        <w:rPr>
          <w:rFonts w:ascii="Arial" w:hAnsi="Arial" w:cs="Arial"/>
          <w:lang w:val="en-US"/>
        </w:rPr>
      </w:pPr>
      <w:r w:rsidRPr="00E30F2A">
        <w:rPr>
          <w:rFonts w:ascii="Arial" w:hAnsi="Arial" w:cs="Arial"/>
          <w:lang w:val="en-US"/>
        </w:rPr>
        <w:t xml:space="preserve">M27 *, </w:t>
      </w:r>
      <w:proofErr w:type="spellStart"/>
      <w:r w:rsidRPr="00E30F2A">
        <w:rPr>
          <w:rFonts w:ascii="Arial" w:hAnsi="Arial" w:cs="Arial"/>
          <w:i/>
          <w:iCs/>
          <w:lang w:val="en-US"/>
        </w:rPr>
        <w:t>Filipendula</w:t>
      </w:r>
      <w:proofErr w:type="spellEnd"/>
      <w:r w:rsidRPr="00E30F2A">
        <w:rPr>
          <w:rFonts w:ascii="Arial" w:hAnsi="Arial" w:cs="Arial"/>
          <w:i/>
          <w:iCs/>
          <w:lang w:val="en-US"/>
        </w:rPr>
        <w:t xml:space="preserve"> ulmaria - Angelica sylvestris</w:t>
      </w:r>
      <w:r w:rsidRPr="00E30F2A">
        <w:rPr>
          <w:rFonts w:ascii="Arial" w:hAnsi="Arial" w:cs="Arial"/>
          <w:lang w:val="en-US"/>
        </w:rPr>
        <w:t xml:space="preserve"> mire</w:t>
      </w:r>
    </w:p>
    <w:p w14:paraId="30EE93DF" w14:textId="1CD6F128" w:rsidR="00CB05BF" w:rsidRPr="00E30F2A" w:rsidRDefault="00CB05BF" w:rsidP="00D277AD">
      <w:pPr>
        <w:spacing w:after="60"/>
        <w:rPr>
          <w:rFonts w:ascii="Arial" w:hAnsi="Arial" w:cs="Arial"/>
          <w:lang w:val="fr-FR"/>
        </w:rPr>
      </w:pPr>
      <w:r w:rsidRPr="00E30F2A">
        <w:rPr>
          <w:rFonts w:ascii="Arial" w:hAnsi="Arial" w:cs="Arial"/>
          <w:lang w:val="en-US"/>
        </w:rPr>
        <w:t xml:space="preserve">M28 *, </w:t>
      </w:r>
      <w:r w:rsidRPr="00E30F2A">
        <w:rPr>
          <w:rFonts w:ascii="Arial" w:hAnsi="Arial" w:cs="Arial"/>
          <w:i/>
          <w:iCs/>
          <w:lang w:val="fr-FR"/>
        </w:rPr>
        <w:t xml:space="preserve">Iris </w:t>
      </w:r>
      <w:proofErr w:type="spellStart"/>
      <w:r w:rsidRPr="00E30F2A">
        <w:rPr>
          <w:rFonts w:ascii="Arial" w:hAnsi="Arial" w:cs="Arial"/>
          <w:i/>
          <w:iCs/>
          <w:lang w:val="fr-FR"/>
        </w:rPr>
        <w:t>Pseudacorus</w:t>
      </w:r>
      <w:proofErr w:type="spellEnd"/>
      <w:r w:rsidRPr="00E30F2A">
        <w:rPr>
          <w:rFonts w:ascii="Arial" w:hAnsi="Arial" w:cs="Arial"/>
          <w:i/>
          <w:iCs/>
          <w:lang w:val="fr-FR"/>
        </w:rPr>
        <w:t xml:space="preserve"> - </w:t>
      </w:r>
      <w:proofErr w:type="spellStart"/>
      <w:r w:rsidRPr="00E30F2A">
        <w:rPr>
          <w:rFonts w:ascii="Arial" w:hAnsi="Arial" w:cs="Arial"/>
          <w:i/>
          <w:iCs/>
          <w:lang w:val="fr-FR"/>
        </w:rPr>
        <w:t>Filipendula</w:t>
      </w:r>
      <w:proofErr w:type="spellEnd"/>
      <w:r w:rsidRPr="00E30F2A">
        <w:rPr>
          <w:rFonts w:ascii="Arial" w:hAnsi="Arial" w:cs="Arial"/>
          <w:i/>
          <w:iCs/>
          <w:lang w:val="fr-FR"/>
        </w:rPr>
        <w:t xml:space="preserve"> </w:t>
      </w:r>
      <w:proofErr w:type="spellStart"/>
      <w:r w:rsidRPr="00E30F2A">
        <w:rPr>
          <w:rFonts w:ascii="Arial" w:hAnsi="Arial" w:cs="Arial"/>
          <w:i/>
          <w:iCs/>
          <w:lang w:val="fr-FR"/>
        </w:rPr>
        <w:t>ulmaria</w:t>
      </w:r>
      <w:proofErr w:type="spellEnd"/>
      <w:r w:rsidRPr="00E30F2A">
        <w:rPr>
          <w:rFonts w:ascii="Arial" w:hAnsi="Arial" w:cs="Arial"/>
          <w:i/>
          <w:iCs/>
          <w:lang w:val="fr-FR"/>
        </w:rPr>
        <w:t xml:space="preserve"> </w:t>
      </w:r>
      <w:r w:rsidRPr="00E30F2A">
        <w:rPr>
          <w:rFonts w:ascii="Arial" w:hAnsi="Arial" w:cs="Arial"/>
          <w:lang w:val="fr-FR"/>
        </w:rPr>
        <w:t>mire</w:t>
      </w:r>
    </w:p>
    <w:p w14:paraId="0AE25D78" w14:textId="519BC130" w:rsidR="00CB05BF" w:rsidRPr="00E30F2A" w:rsidRDefault="00CB05BF" w:rsidP="00D277AD">
      <w:pPr>
        <w:spacing w:after="60"/>
        <w:rPr>
          <w:rFonts w:ascii="Arial" w:hAnsi="Arial" w:cs="Arial"/>
          <w:i/>
          <w:iCs/>
          <w:lang w:val="en-US"/>
        </w:rPr>
      </w:pPr>
      <w:r w:rsidRPr="00E30F2A">
        <w:rPr>
          <w:rFonts w:ascii="Arial" w:hAnsi="Arial" w:cs="Arial"/>
          <w:lang w:val="en-US"/>
        </w:rPr>
        <w:t xml:space="preserve">M30 *, </w:t>
      </w:r>
      <w:proofErr w:type="spellStart"/>
      <w:r w:rsidRPr="00E30F2A">
        <w:rPr>
          <w:rFonts w:ascii="Arial" w:hAnsi="Arial" w:cs="Arial"/>
          <w:i/>
          <w:iCs/>
          <w:lang w:val="en-US"/>
        </w:rPr>
        <w:t>Hydrocotylo</w:t>
      </w:r>
      <w:proofErr w:type="spellEnd"/>
      <w:r w:rsidRPr="00E30F2A">
        <w:rPr>
          <w:rFonts w:ascii="Arial" w:hAnsi="Arial" w:cs="Arial"/>
          <w:i/>
          <w:iCs/>
          <w:lang w:val="en-US"/>
        </w:rPr>
        <w:t xml:space="preserve"> – </w:t>
      </w:r>
      <w:proofErr w:type="spellStart"/>
      <w:r w:rsidRPr="00E30F2A">
        <w:rPr>
          <w:rFonts w:ascii="Arial" w:hAnsi="Arial" w:cs="Arial"/>
          <w:i/>
          <w:iCs/>
          <w:lang w:val="en-US"/>
        </w:rPr>
        <w:t>Baldellion</w:t>
      </w:r>
      <w:proofErr w:type="spellEnd"/>
    </w:p>
    <w:p w14:paraId="3FF22A02" w14:textId="01D87BEA" w:rsidR="00CB05BF" w:rsidRPr="00E30F2A" w:rsidRDefault="00CB05BF" w:rsidP="00D277AD">
      <w:pPr>
        <w:spacing w:after="60"/>
        <w:rPr>
          <w:rFonts w:ascii="Arial" w:hAnsi="Arial" w:cs="Arial"/>
          <w:lang w:val="en-US"/>
        </w:rPr>
      </w:pPr>
      <w:r w:rsidRPr="00E30F2A">
        <w:rPr>
          <w:rFonts w:ascii="Arial" w:hAnsi="Arial" w:cs="Arial"/>
          <w:lang w:val="en-US"/>
        </w:rPr>
        <w:t xml:space="preserve">S2 *, </w:t>
      </w:r>
      <w:proofErr w:type="spellStart"/>
      <w:r w:rsidRPr="00E30F2A">
        <w:rPr>
          <w:rFonts w:ascii="Arial" w:hAnsi="Arial" w:cs="Arial"/>
          <w:i/>
          <w:iCs/>
          <w:lang w:val="en-US"/>
        </w:rPr>
        <w:t>Cladium</w:t>
      </w:r>
      <w:proofErr w:type="spellEnd"/>
      <w:r w:rsidRPr="00E30F2A">
        <w:rPr>
          <w:rFonts w:ascii="Arial" w:hAnsi="Arial" w:cs="Arial"/>
          <w:i/>
          <w:iCs/>
          <w:lang w:val="en-US"/>
        </w:rPr>
        <w:t xml:space="preserve"> </w:t>
      </w:r>
      <w:proofErr w:type="spellStart"/>
      <w:r w:rsidRPr="00E30F2A">
        <w:rPr>
          <w:rFonts w:ascii="Arial" w:hAnsi="Arial" w:cs="Arial"/>
          <w:i/>
          <w:iCs/>
          <w:lang w:val="en-US"/>
        </w:rPr>
        <w:t>mariscus</w:t>
      </w:r>
      <w:proofErr w:type="spellEnd"/>
      <w:r w:rsidRPr="00E30F2A">
        <w:rPr>
          <w:rFonts w:ascii="Arial" w:hAnsi="Arial" w:cs="Arial"/>
          <w:lang w:val="en-US"/>
        </w:rPr>
        <w:t xml:space="preserve"> swamp and sedge beds</w:t>
      </w:r>
    </w:p>
    <w:p w14:paraId="230BA346" w14:textId="02558DBA" w:rsidR="00CB05BF" w:rsidRPr="00E30F2A" w:rsidRDefault="00CB05BF" w:rsidP="00D277AD">
      <w:pPr>
        <w:spacing w:after="60"/>
        <w:rPr>
          <w:rFonts w:ascii="Arial" w:hAnsi="Arial" w:cs="Arial"/>
          <w:lang w:val="en-US"/>
        </w:rPr>
      </w:pPr>
      <w:r w:rsidRPr="00E30F2A">
        <w:rPr>
          <w:rFonts w:ascii="Arial" w:hAnsi="Arial" w:cs="Arial"/>
          <w:lang w:val="en-US"/>
        </w:rPr>
        <w:t xml:space="preserve">S3 *, </w:t>
      </w:r>
      <w:proofErr w:type="spellStart"/>
      <w:r w:rsidRPr="00E30F2A">
        <w:rPr>
          <w:rFonts w:ascii="Arial" w:hAnsi="Arial" w:cs="Arial"/>
          <w:i/>
          <w:iCs/>
          <w:lang w:val="en-US"/>
        </w:rPr>
        <w:t>Carex</w:t>
      </w:r>
      <w:proofErr w:type="spellEnd"/>
      <w:r w:rsidRPr="00E30F2A">
        <w:rPr>
          <w:rFonts w:ascii="Arial" w:hAnsi="Arial" w:cs="Arial"/>
          <w:i/>
          <w:iCs/>
          <w:lang w:val="en-US"/>
        </w:rPr>
        <w:t xml:space="preserve"> paniculata</w:t>
      </w:r>
      <w:r w:rsidRPr="00E30F2A">
        <w:rPr>
          <w:rFonts w:ascii="Arial" w:hAnsi="Arial" w:cs="Arial"/>
          <w:lang w:val="en-US"/>
        </w:rPr>
        <w:t xml:space="preserve"> sedge swamp</w:t>
      </w:r>
    </w:p>
    <w:p w14:paraId="70DC9B85" w14:textId="6C9BF9D2" w:rsidR="00CB05BF" w:rsidRPr="00E30F2A" w:rsidRDefault="00CB05BF" w:rsidP="00D277AD">
      <w:pPr>
        <w:spacing w:after="60"/>
        <w:rPr>
          <w:rFonts w:ascii="Arial" w:hAnsi="Arial" w:cs="Arial"/>
          <w:lang w:val="en-US"/>
        </w:rPr>
      </w:pPr>
      <w:r w:rsidRPr="00E30F2A">
        <w:rPr>
          <w:rFonts w:ascii="Arial" w:hAnsi="Arial" w:cs="Arial"/>
          <w:lang w:val="en-US"/>
        </w:rPr>
        <w:t xml:space="preserve">S7 *, </w:t>
      </w:r>
      <w:proofErr w:type="spellStart"/>
      <w:r w:rsidRPr="00E30F2A">
        <w:rPr>
          <w:rFonts w:ascii="Arial" w:hAnsi="Arial" w:cs="Arial"/>
          <w:i/>
          <w:iCs/>
          <w:lang w:val="en-US"/>
        </w:rPr>
        <w:t>Carex</w:t>
      </w:r>
      <w:proofErr w:type="spellEnd"/>
      <w:r w:rsidRPr="00E30F2A">
        <w:rPr>
          <w:rFonts w:ascii="Arial" w:hAnsi="Arial" w:cs="Arial"/>
          <w:i/>
          <w:iCs/>
          <w:lang w:val="en-US"/>
        </w:rPr>
        <w:t xml:space="preserve"> </w:t>
      </w:r>
      <w:proofErr w:type="spellStart"/>
      <w:r w:rsidRPr="00E30F2A">
        <w:rPr>
          <w:rFonts w:ascii="Arial" w:hAnsi="Arial" w:cs="Arial"/>
          <w:i/>
          <w:iCs/>
          <w:lang w:val="en-US"/>
        </w:rPr>
        <w:t>acutiformis</w:t>
      </w:r>
      <w:proofErr w:type="spellEnd"/>
      <w:r w:rsidRPr="00E30F2A">
        <w:rPr>
          <w:rFonts w:ascii="Arial" w:hAnsi="Arial" w:cs="Arial"/>
          <w:lang w:val="en-US"/>
        </w:rPr>
        <w:t xml:space="preserve"> swamp</w:t>
      </w:r>
    </w:p>
    <w:p w14:paraId="5DE38A36" w14:textId="77777777" w:rsidR="00694000" w:rsidRPr="00C9007F" w:rsidRDefault="00694000" w:rsidP="00D277AD">
      <w:pPr>
        <w:spacing w:after="60"/>
        <w:rPr>
          <w:rFonts w:ascii="Arial" w:hAnsi="Arial" w:cs="Arial"/>
          <w:lang w:val="en-US"/>
        </w:rPr>
      </w:pPr>
      <w:r w:rsidRPr="00C9007F">
        <w:rPr>
          <w:rFonts w:ascii="Arial" w:hAnsi="Arial" w:cs="Arial"/>
          <w:lang w:val="en-US"/>
        </w:rPr>
        <w:t xml:space="preserve">S11, </w:t>
      </w:r>
      <w:proofErr w:type="spellStart"/>
      <w:r w:rsidRPr="00C9007F">
        <w:rPr>
          <w:rFonts w:ascii="Arial" w:hAnsi="Arial" w:cs="Arial"/>
          <w:i/>
          <w:iCs/>
          <w:lang w:val="en-US"/>
        </w:rPr>
        <w:t>Carex</w:t>
      </w:r>
      <w:proofErr w:type="spellEnd"/>
      <w:r w:rsidRPr="00C9007F">
        <w:rPr>
          <w:rFonts w:ascii="Arial" w:hAnsi="Arial" w:cs="Arial"/>
          <w:i/>
          <w:iCs/>
          <w:lang w:val="en-US"/>
        </w:rPr>
        <w:t xml:space="preserve"> vesicaria</w:t>
      </w:r>
      <w:r w:rsidRPr="00C9007F">
        <w:rPr>
          <w:rFonts w:ascii="Arial" w:hAnsi="Arial" w:cs="Arial"/>
          <w:lang w:val="en-US"/>
        </w:rPr>
        <w:t xml:space="preserve"> swamp</w:t>
      </w:r>
    </w:p>
    <w:p w14:paraId="16575F89" w14:textId="1C06AD66" w:rsidR="00CB05BF" w:rsidRPr="00E30F2A" w:rsidRDefault="00CB05BF" w:rsidP="00D277AD">
      <w:pPr>
        <w:spacing w:after="60"/>
        <w:rPr>
          <w:rFonts w:ascii="Arial" w:hAnsi="Arial" w:cs="Arial"/>
          <w:lang w:val="en-US"/>
        </w:rPr>
      </w:pPr>
      <w:r w:rsidRPr="00E30F2A">
        <w:rPr>
          <w:rFonts w:ascii="Arial" w:hAnsi="Arial" w:cs="Arial"/>
          <w:lang w:val="en-US"/>
        </w:rPr>
        <w:t xml:space="preserve">S25 *, </w:t>
      </w:r>
      <w:r w:rsidRPr="00E30F2A">
        <w:rPr>
          <w:rFonts w:ascii="Arial" w:hAnsi="Arial" w:cs="Arial"/>
          <w:i/>
          <w:iCs/>
          <w:lang w:val="en-US"/>
        </w:rPr>
        <w:t xml:space="preserve">Phragmites australis - Eupatorium </w:t>
      </w:r>
      <w:proofErr w:type="spellStart"/>
      <w:r w:rsidRPr="00E30F2A">
        <w:rPr>
          <w:rFonts w:ascii="Arial" w:hAnsi="Arial" w:cs="Arial"/>
          <w:i/>
          <w:iCs/>
          <w:lang w:val="en-US"/>
        </w:rPr>
        <w:t>cannabinum</w:t>
      </w:r>
      <w:proofErr w:type="spellEnd"/>
      <w:r w:rsidRPr="00E30F2A">
        <w:rPr>
          <w:rFonts w:ascii="Arial" w:hAnsi="Arial" w:cs="Arial"/>
          <w:lang w:val="en-US"/>
        </w:rPr>
        <w:t xml:space="preserve"> tall-herb fen</w:t>
      </w:r>
    </w:p>
    <w:p w14:paraId="71659B78" w14:textId="34B81AE3" w:rsidR="00CB05BF" w:rsidRPr="00E30F2A" w:rsidRDefault="00CB05BF" w:rsidP="00D277AD">
      <w:pPr>
        <w:spacing w:after="60"/>
        <w:rPr>
          <w:rFonts w:ascii="Arial" w:hAnsi="Arial" w:cs="Arial"/>
          <w:i/>
          <w:iCs/>
          <w:lang w:val="en-US"/>
        </w:rPr>
      </w:pPr>
      <w:r w:rsidRPr="00E30F2A">
        <w:rPr>
          <w:rFonts w:ascii="Arial" w:hAnsi="Arial" w:cs="Arial"/>
          <w:lang w:val="en-US"/>
        </w:rPr>
        <w:t xml:space="preserve">MG4 *, </w:t>
      </w:r>
      <w:r w:rsidRPr="00E30F2A">
        <w:rPr>
          <w:rFonts w:ascii="Arial" w:hAnsi="Arial" w:cs="Arial"/>
          <w:i/>
          <w:iCs/>
          <w:lang w:val="en-US"/>
        </w:rPr>
        <w:t>Alopecurus pratensis - Sanguisorba officinalis</w:t>
      </w:r>
    </w:p>
    <w:p w14:paraId="5A9976D2" w14:textId="3BA02C03" w:rsidR="00CB05BF" w:rsidRPr="00E30F2A" w:rsidRDefault="00CB05BF" w:rsidP="00D277AD">
      <w:pPr>
        <w:spacing w:after="60"/>
        <w:rPr>
          <w:rFonts w:ascii="Arial" w:hAnsi="Arial" w:cs="Arial"/>
          <w:lang w:val="en-US"/>
        </w:rPr>
      </w:pPr>
      <w:r w:rsidRPr="00E30F2A">
        <w:rPr>
          <w:rFonts w:ascii="Arial" w:hAnsi="Arial" w:cs="Arial"/>
          <w:lang w:val="en-US"/>
        </w:rPr>
        <w:t xml:space="preserve">MG8 *, </w:t>
      </w:r>
      <w:r w:rsidRPr="00E30F2A">
        <w:rPr>
          <w:rFonts w:ascii="Arial" w:hAnsi="Arial" w:cs="Arial"/>
          <w:i/>
          <w:iCs/>
          <w:lang w:val="en-US"/>
        </w:rPr>
        <w:t xml:space="preserve">Cynosurus </w:t>
      </w:r>
      <w:proofErr w:type="spellStart"/>
      <w:r w:rsidRPr="00E30F2A">
        <w:rPr>
          <w:rFonts w:ascii="Arial" w:hAnsi="Arial" w:cs="Arial"/>
          <w:i/>
          <w:iCs/>
          <w:lang w:val="en-US"/>
        </w:rPr>
        <w:t>cristatus</w:t>
      </w:r>
      <w:proofErr w:type="spellEnd"/>
      <w:r w:rsidRPr="00E30F2A">
        <w:rPr>
          <w:rFonts w:ascii="Arial" w:hAnsi="Arial" w:cs="Arial"/>
          <w:i/>
          <w:iCs/>
          <w:lang w:val="en-US"/>
        </w:rPr>
        <w:t xml:space="preserve"> - Caltha palustris</w:t>
      </w:r>
      <w:r w:rsidRPr="00E30F2A">
        <w:rPr>
          <w:rFonts w:ascii="Arial" w:hAnsi="Arial" w:cs="Arial"/>
          <w:lang w:val="en-US"/>
        </w:rPr>
        <w:t xml:space="preserve"> lowland neutral grassland</w:t>
      </w:r>
    </w:p>
    <w:p w14:paraId="334CA19C" w14:textId="319F4952" w:rsidR="00CB05BF" w:rsidRPr="00E30F2A" w:rsidRDefault="00CB05BF" w:rsidP="00D277AD">
      <w:pPr>
        <w:spacing w:after="60"/>
        <w:rPr>
          <w:rFonts w:ascii="Arial" w:hAnsi="Arial" w:cs="Arial"/>
          <w:lang w:val="en-US"/>
        </w:rPr>
      </w:pPr>
      <w:r w:rsidRPr="00E30F2A">
        <w:rPr>
          <w:rFonts w:ascii="Arial" w:hAnsi="Arial" w:cs="Arial"/>
          <w:lang w:val="en-US"/>
        </w:rPr>
        <w:t xml:space="preserve">MG9 *, </w:t>
      </w:r>
      <w:r w:rsidRPr="00E30F2A">
        <w:rPr>
          <w:rFonts w:ascii="Arial" w:hAnsi="Arial" w:cs="Arial"/>
          <w:i/>
          <w:iCs/>
          <w:lang w:val="en-US"/>
        </w:rPr>
        <w:t xml:space="preserve">Holcus </w:t>
      </w:r>
      <w:proofErr w:type="spellStart"/>
      <w:r w:rsidRPr="00E30F2A">
        <w:rPr>
          <w:rFonts w:ascii="Arial" w:hAnsi="Arial" w:cs="Arial"/>
          <w:i/>
          <w:iCs/>
          <w:lang w:val="en-US"/>
        </w:rPr>
        <w:t>lanatus</w:t>
      </w:r>
      <w:proofErr w:type="spellEnd"/>
      <w:r w:rsidRPr="00E30F2A">
        <w:rPr>
          <w:rFonts w:ascii="Arial" w:hAnsi="Arial" w:cs="Arial"/>
          <w:i/>
          <w:iCs/>
          <w:lang w:val="en-US"/>
        </w:rPr>
        <w:t xml:space="preserve"> - </w:t>
      </w:r>
      <w:proofErr w:type="spellStart"/>
      <w:r w:rsidRPr="00E30F2A">
        <w:rPr>
          <w:rFonts w:ascii="Arial" w:hAnsi="Arial" w:cs="Arial"/>
          <w:i/>
          <w:iCs/>
          <w:lang w:val="en-US"/>
        </w:rPr>
        <w:t>Deschampsia</w:t>
      </w:r>
      <w:proofErr w:type="spellEnd"/>
      <w:r w:rsidRPr="00E30F2A">
        <w:rPr>
          <w:rFonts w:ascii="Arial" w:hAnsi="Arial" w:cs="Arial"/>
          <w:i/>
          <w:iCs/>
          <w:lang w:val="en-US"/>
        </w:rPr>
        <w:t xml:space="preserve"> </w:t>
      </w:r>
      <w:proofErr w:type="spellStart"/>
      <w:r w:rsidRPr="00E30F2A">
        <w:rPr>
          <w:rFonts w:ascii="Arial" w:hAnsi="Arial" w:cs="Arial"/>
          <w:i/>
          <w:iCs/>
          <w:lang w:val="en-US"/>
        </w:rPr>
        <w:t>cespitosa</w:t>
      </w:r>
      <w:proofErr w:type="spellEnd"/>
      <w:r w:rsidRPr="00E30F2A">
        <w:rPr>
          <w:rFonts w:ascii="Arial" w:hAnsi="Arial" w:cs="Arial"/>
          <w:i/>
          <w:iCs/>
          <w:lang w:val="en-US"/>
        </w:rPr>
        <w:t xml:space="preserve"> </w:t>
      </w:r>
      <w:r w:rsidRPr="00E30F2A">
        <w:rPr>
          <w:rFonts w:ascii="Arial" w:hAnsi="Arial" w:cs="Arial"/>
          <w:lang w:val="en-US"/>
        </w:rPr>
        <w:t>grassland</w:t>
      </w:r>
    </w:p>
    <w:p w14:paraId="56CC8A0D" w14:textId="4B9746D0" w:rsidR="00CB05BF" w:rsidRPr="00E30F2A" w:rsidRDefault="00CB05BF" w:rsidP="00D277AD">
      <w:pPr>
        <w:spacing w:after="60"/>
        <w:rPr>
          <w:rFonts w:ascii="Arial" w:hAnsi="Arial" w:cs="Arial"/>
          <w:lang w:val="en-US"/>
        </w:rPr>
      </w:pPr>
      <w:r w:rsidRPr="00E30F2A">
        <w:rPr>
          <w:rFonts w:ascii="Arial" w:hAnsi="Arial" w:cs="Arial"/>
          <w:lang w:val="en-US"/>
        </w:rPr>
        <w:t xml:space="preserve">MG10 *, </w:t>
      </w:r>
      <w:r w:rsidRPr="00E30F2A">
        <w:rPr>
          <w:rFonts w:ascii="Arial" w:hAnsi="Arial" w:cs="Arial"/>
          <w:i/>
          <w:iCs/>
          <w:lang w:val="en-US"/>
        </w:rPr>
        <w:t xml:space="preserve">Holcus </w:t>
      </w:r>
      <w:proofErr w:type="spellStart"/>
      <w:r w:rsidRPr="00E30F2A">
        <w:rPr>
          <w:rFonts w:ascii="Arial" w:hAnsi="Arial" w:cs="Arial"/>
          <w:i/>
          <w:iCs/>
          <w:lang w:val="en-US"/>
        </w:rPr>
        <w:t>lanatus</w:t>
      </w:r>
      <w:proofErr w:type="spellEnd"/>
      <w:r w:rsidRPr="00E30F2A">
        <w:rPr>
          <w:rFonts w:ascii="Arial" w:hAnsi="Arial" w:cs="Arial"/>
          <w:i/>
          <w:iCs/>
          <w:lang w:val="en-US"/>
        </w:rPr>
        <w:t xml:space="preserve"> - Juncus effusus</w:t>
      </w:r>
      <w:r w:rsidRPr="00E30F2A">
        <w:rPr>
          <w:rFonts w:ascii="Arial" w:hAnsi="Arial" w:cs="Arial"/>
          <w:lang w:val="en-US"/>
        </w:rPr>
        <w:t xml:space="preserve"> rush-pasture</w:t>
      </w:r>
    </w:p>
    <w:p w14:paraId="110928BA" w14:textId="33C07BBE" w:rsidR="00CB05BF" w:rsidRPr="00E30F2A" w:rsidRDefault="00CB05BF" w:rsidP="00D277AD">
      <w:pPr>
        <w:spacing w:after="60"/>
        <w:rPr>
          <w:rFonts w:ascii="Arial" w:hAnsi="Arial" w:cs="Arial"/>
          <w:lang w:val="en-US"/>
        </w:rPr>
      </w:pPr>
      <w:r w:rsidRPr="00E30F2A">
        <w:rPr>
          <w:rFonts w:ascii="Arial" w:hAnsi="Arial" w:cs="Arial"/>
          <w:lang w:val="en-US"/>
        </w:rPr>
        <w:t xml:space="preserve">MG11 *, Inland wet grassland, </w:t>
      </w:r>
      <w:r w:rsidRPr="00E30F2A">
        <w:rPr>
          <w:rFonts w:ascii="Arial" w:hAnsi="Arial" w:cs="Arial"/>
          <w:i/>
          <w:iCs/>
          <w:lang w:val="en-US"/>
        </w:rPr>
        <w:t>Festuca rubra-Agrostis stolonifera-Potentilla anserina</w:t>
      </w:r>
      <w:r w:rsidRPr="00E30F2A">
        <w:rPr>
          <w:rFonts w:ascii="Arial" w:hAnsi="Arial" w:cs="Arial"/>
          <w:lang w:val="en-US"/>
        </w:rPr>
        <w:t xml:space="preserve"> grassland</w:t>
      </w:r>
    </w:p>
    <w:p w14:paraId="1DD53116" w14:textId="49858B14" w:rsidR="00CB05BF" w:rsidRPr="00E30F2A" w:rsidRDefault="00CB05BF" w:rsidP="00D277AD">
      <w:pPr>
        <w:spacing w:after="60"/>
        <w:rPr>
          <w:rFonts w:ascii="Arial" w:hAnsi="Arial" w:cs="Arial"/>
          <w:lang w:val="en-US"/>
        </w:rPr>
      </w:pPr>
      <w:r w:rsidRPr="00E30F2A">
        <w:rPr>
          <w:rFonts w:ascii="Arial" w:hAnsi="Arial" w:cs="Arial"/>
          <w:lang w:val="en-US"/>
        </w:rPr>
        <w:t xml:space="preserve">W1 *, </w:t>
      </w:r>
      <w:r w:rsidRPr="00E30F2A">
        <w:rPr>
          <w:rFonts w:ascii="Arial" w:hAnsi="Arial" w:cs="Arial"/>
          <w:i/>
          <w:iCs/>
          <w:lang w:val="en-US"/>
        </w:rPr>
        <w:t xml:space="preserve">Salix cinerea - </w:t>
      </w:r>
      <w:proofErr w:type="spellStart"/>
      <w:r w:rsidRPr="00E30F2A">
        <w:rPr>
          <w:rFonts w:ascii="Arial" w:hAnsi="Arial" w:cs="Arial"/>
          <w:i/>
          <w:iCs/>
          <w:lang w:val="en-US"/>
        </w:rPr>
        <w:t>Galium</w:t>
      </w:r>
      <w:proofErr w:type="spellEnd"/>
      <w:r w:rsidRPr="00E30F2A">
        <w:rPr>
          <w:rFonts w:ascii="Arial" w:hAnsi="Arial" w:cs="Arial"/>
          <w:i/>
          <w:iCs/>
          <w:lang w:val="en-US"/>
        </w:rPr>
        <w:t xml:space="preserve"> </w:t>
      </w:r>
      <w:proofErr w:type="spellStart"/>
      <w:r w:rsidRPr="00E30F2A">
        <w:rPr>
          <w:rFonts w:ascii="Arial" w:hAnsi="Arial" w:cs="Arial"/>
          <w:i/>
          <w:iCs/>
          <w:lang w:val="en-US"/>
        </w:rPr>
        <w:t>palustre</w:t>
      </w:r>
      <w:proofErr w:type="spellEnd"/>
      <w:r w:rsidRPr="00E30F2A">
        <w:rPr>
          <w:rFonts w:ascii="Arial" w:hAnsi="Arial" w:cs="Arial"/>
          <w:lang w:val="en-US"/>
        </w:rPr>
        <w:t xml:space="preserve"> woodland</w:t>
      </w:r>
    </w:p>
    <w:p w14:paraId="129A8016" w14:textId="1BF30A5B" w:rsidR="00CB05BF" w:rsidRPr="00E30F2A" w:rsidRDefault="00CB05BF" w:rsidP="00D277AD">
      <w:pPr>
        <w:spacing w:after="60"/>
        <w:rPr>
          <w:rFonts w:ascii="Arial" w:hAnsi="Arial" w:cs="Arial"/>
          <w:lang w:val="fr-FR"/>
        </w:rPr>
      </w:pPr>
      <w:r w:rsidRPr="00E30F2A">
        <w:rPr>
          <w:rFonts w:ascii="Arial" w:hAnsi="Arial" w:cs="Arial"/>
          <w:lang w:val="en-US"/>
        </w:rPr>
        <w:t xml:space="preserve">W2 *, </w:t>
      </w:r>
      <w:proofErr w:type="spellStart"/>
      <w:r w:rsidRPr="00E30F2A">
        <w:rPr>
          <w:rFonts w:ascii="Arial" w:hAnsi="Arial" w:cs="Arial"/>
          <w:i/>
          <w:iCs/>
          <w:lang w:val="fr-FR"/>
        </w:rPr>
        <w:t>Salix</w:t>
      </w:r>
      <w:proofErr w:type="spellEnd"/>
      <w:r w:rsidRPr="00E30F2A">
        <w:rPr>
          <w:rFonts w:ascii="Arial" w:hAnsi="Arial" w:cs="Arial"/>
          <w:i/>
          <w:iCs/>
          <w:lang w:val="fr-FR"/>
        </w:rPr>
        <w:t xml:space="preserve"> cinerea - </w:t>
      </w:r>
      <w:proofErr w:type="spellStart"/>
      <w:r w:rsidRPr="00E30F2A">
        <w:rPr>
          <w:rFonts w:ascii="Arial" w:hAnsi="Arial" w:cs="Arial"/>
          <w:i/>
          <w:iCs/>
          <w:lang w:val="fr-FR"/>
        </w:rPr>
        <w:t>Betula</w:t>
      </w:r>
      <w:proofErr w:type="spellEnd"/>
      <w:r w:rsidRPr="00E30F2A">
        <w:rPr>
          <w:rFonts w:ascii="Arial" w:hAnsi="Arial" w:cs="Arial"/>
          <w:i/>
          <w:iCs/>
          <w:lang w:val="fr-FR"/>
        </w:rPr>
        <w:t xml:space="preserve"> </w:t>
      </w:r>
      <w:proofErr w:type="spellStart"/>
      <w:r w:rsidRPr="00E30F2A">
        <w:rPr>
          <w:rFonts w:ascii="Arial" w:hAnsi="Arial" w:cs="Arial"/>
          <w:i/>
          <w:iCs/>
          <w:lang w:val="fr-FR"/>
        </w:rPr>
        <w:t>pubescens</w:t>
      </w:r>
      <w:proofErr w:type="spellEnd"/>
      <w:r w:rsidRPr="00E30F2A">
        <w:rPr>
          <w:rFonts w:ascii="Arial" w:hAnsi="Arial" w:cs="Arial"/>
          <w:i/>
          <w:iCs/>
          <w:lang w:val="fr-FR"/>
        </w:rPr>
        <w:t xml:space="preserve"> - Phragmites australis</w:t>
      </w:r>
      <w:r w:rsidRPr="00E30F2A">
        <w:rPr>
          <w:rFonts w:ascii="Arial" w:hAnsi="Arial" w:cs="Arial"/>
          <w:lang w:val="fr-FR"/>
        </w:rPr>
        <w:t xml:space="preserve"> </w:t>
      </w:r>
      <w:proofErr w:type="spellStart"/>
      <w:r w:rsidRPr="00E30F2A">
        <w:rPr>
          <w:rFonts w:ascii="Arial" w:hAnsi="Arial" w:cs="Arial"/>
          <w:lang w:val="fr-FR"/>
        </w:rPr>
        <w:t>woodland</w:t>
      </w:r>
      <w:proofErr w:type="spellEnd"/>
    </w:p>
    <w:p w14:paraId="69AA0FF7" w14:textId="5FF0CB3A" w:rsidR="00CB05BF" w:rsidRPr="00E30F2A" w:rsidRDefault="00CB05BF" w:rsidP="00D277AD">
      <w:pPr>
        <w:spacing w:after="60"/>
        <w:rPr>
          <w:rFonts w:ascii="Arial" w:hAnsi="Arial" w:cs="Arial"/>
          <w:lang w:val="fr-FR"/>
        </w:rPr>
      </w:pPr>
      <w:r w:rsidRPr="00E30F2A">
        <w:rPr>
          <w:rFonts w:ascii="Arial" w:hAnsi="Arial" w:cs="Arial"/>
          <w:lang w:val="en-US"/>
        </w:rPr>
        <w:t xml:space="preserve">W3 *, </w:t>
      </w:r>
      <w:proofErr w:type="spellStart"/>
      <w:r w:rsidRPr="00E30F2A">
        <w:rPr>
          <w:rFonts w:ascii="Arial" w:hAnsi="Arial" w:cs="Arial"/>
          <w:i/>
          <w:iCs/>
          <w:lang w:val="fr-FR"/>
        </w:rPr>
        <w:t>Salix</w:t>
      </w:r>
      <w:proofErr w:type="spellEnd"/>
      <w:r w:rsidRPr="00E30F2A">
        <w:rPr>
          <w:rFonts w:ascii="Arial" w:hAnsi="Arial" w:cs="Arial"/>
          <w:i/>
          <w:iCs/>
          <w:lang w:val="fr-FR"/>
        </w:rPr>
        <w:t xml:space="preserve"> </w:t>
      </w:r>
      <w:proofErr w:type="spellStart"/>
      <w:r w:rsidRPr="00E30F2A">
        <w:rPr>
          <w:rFonts w:ascii="Arial" w:hAnsi="Arial" w:cs="Arial"/>
          <w:i/>
          <w:iCs/>
          <w:lang w:val="fr-FR"/>
        </w:rPr>
        <w:t>pentandra</w:t>
      </w:r>
      <w:proofErr w:type="spellEnd"/>
      <w:r w:rsidRPr="00E30F2A">
        <w:rPr>
          <w:rFonts w:ascii="Arial" w:hAnsi="Arial" w:cs="Arial"/>
          <w:i/>
          <w:iCs/>
          <w:lang w:val="fr-FR"/>
        </w:rPr>
        <w:t xml:space="preserve"> - Carex </w:t>
      </w:r>
      <w:proofErr w:type="spellStart"/>
      <w:r w:rsidRPr="00E30F2A">
        <w:rPr>
          <w:rFonts w:ascii="Arial" w:hAnsi="Arial" w:cs="Arial"/>
          <w:i/>
          <w:iCs/>
          <w:lang w:val="fr-FR"/>
        </w:rPr>
        <w:t>rostrata</w:t>
      </w:r>
      <w:proofErr w:type="spellEnd"/>
      <w:r w:rsidRPr="00E30F2A">
        <w:rPr>
          <w:rFonts w:ascii="Arial" w:hAnsi="Arial" w:cs="Arial"/>
          <w:lang w:val="fr-FR"/>
        </w:rPr>
        <w:t xml:space="preserve"> </w:t>
      </w:r>
      <w:proofErr w:type="spellStart"/>
      <w:r w:rsidRPr="00E30F2A">
        <w:rPr>
          <w:rFonts w:ascii="Arial" w:hAnsi="Arial" w:cs="Arial"/>
          <w:lang w:val="fr-FR"/>
        </w:rPr>
        <w:t>woodland</w:t>
      </w:r>
      <w:proofErr w:type="spellEnd"/>
    </w:p>
    <w:p w14:paraId="4E419749" w14:textId="7992C334" w:rsidR="00CB05BF" w:rsidRPr="00E30F2A" w:rsidRDefault="00CB05BF" w:rsidP="00D277AD">
      <w:pPr>
        <w:spacing w:after="60"/>
        <w:rPr>
          <w:rFonts w:ascii="Arial" w:hAnsi="Arial" w:cs="Arial"/>
          <w:lang w:val="en-US"/>
        </w:rPr>
      </w:pPr>
      <w:r w:rsidRPr="00E30F2A">
        <w:rPr>
          <w:rFonts w:ascii="Arial" w:hAnsi="Arial" w:cs="Arial"/>
          <w:lang w:val="en-US"/>
        </w:rPr>
        <w:t xml:space="preserve">W5 *, </w:t>
      </w:r>
      <w:r w:rsidRPr="00E30F2A">
        <w:rPr>
          <w:rFonts w:ascii="Arial" w:hAnsi="Arial" w:cs="Arial"/>
          <w:i/>
          <w:iCs/>
          <w:lang w:val="en-US"/>
        </w:rPr>
        <w:t xml:space="preserve">Alnus </w:t>
      </w:r>
      <w:proofErr w:type="spellStart"/>
      <w:r w:rsidRPr="00E30F2A">
        <w:rPr>
          <w:rFonts w:ascii="Arial" w:hAnsi="Arial" w:cs="Arial"/>
          <w:i/>
          <w:iCs/>
          <w:lang w:val="en-US"/>
        </w:rPr>
        <w:t>glutinosa</w:t>
      </w:r>
      <w:proofErr w:type="spellEnd"/>
      <w:r w:rsidRPr="00E30F2A">
        <w:rPr>
          <w:rFonts w:ascii="Arial" w:hAnsi="Arial" w:cs="Arial"/>
          <w:i/>
          <w:iCs/>
          <w:lang w:val="en-US"/>
        </w:rPr>
        <w:t xml:space="preserve"> - </w:t>
      </w:r>
      <w:proofErr w:type="spellStart"/>
      <w:r w:rsidRPr="00E30F2A">
        <w:rPr>
          <w:rFonts w:ascii="Arial" w:hAnsi="Arial" w:cs="Arial"/>
          <w:i/>
          <w:iCs/>
          <w:lang w:val="en-US"/>
        </w:rPr>
        <w:t>Carex</w:t>
      </w:r>
      <w:proofErr w:type="spellEnd"/>
      <w:r w:rsidRPr="00E30F2A">
        <w:rPr>
          <w:rFonts w:ascii="Arial" w:hAnsi="Arial" w:cs="Arial"/>
          <w:i/>
          <w:iCs/>
          <w:lang w:val="en-US"/>
        </w:rPr>
        <w:t xml:space="preserve"> paniculata </w:t>
      </w:r>
      <w:r w:rsidRPr="00E30F2A">
        <w:rPr>
          <w:rFonts w:ascii="Arial" w:hAnsi="Arial" w:cs="Arial"/>
          <w:lang w:val="en-US"/>
        </w:rPr>
        <w:t>woodland</w:t>
      </w:r>
    </w:p>
    <w:p w14:paraId="43B79F26" w14:textId="337722C1" w:rsidR="00CB05BF" w:rsidRPr="00E30F2A" w:rsidRDefault="00CB05BF" w:rsidP="00D277AD">
      <w:pPr>
        <w:spacing w:after="60"/>
        <w:rPr>
          <w:rFonts w:ascii="Arial" w:hAnsi="Arial" w:cs="Arial"/>
          <w:lang w:val="en-US"/>
        </w:rPr>
      </w:pPr>
      <w:r w:rsidRPr="00E30F2A">
        <w:rPr>
          <w:rFonts w:ascii="Arial" w:hAnsi="Arial" w:cs="Arial"/>
          <w:lang w:val="en-US"/>
        </w:rPr>
        <w:t xml:space="preserve">W6 *, </w:t>
      </w:r>
      <w:r w:rsidRPr="00E30F2A">
        <w:rPr>
          <w:rFonts w:ascii="Arial" w:hAnsi="Arial" w:cs="Arial"/>
          <w:i/>
          <w:iCs/>
          <w:lang w:val="en-US"/>
        </w:rPr>
        <w:t xml:space="preserve">Alnus </w:t>
      </w:r>
      <w:proofErr w:type="spellStart"/>
      <w:r w:rsidRPr="00E30F2A">
        <w:rPr>
          <w:rFonts w:ascii="Arial" w:hAnsi="Arial" w:cs="Arial"/>
          <w:i/>
          <w:iCs/>
          <w:lang w:val="en-US"/>
        </w:rPr>
        <w:t>glutinosa</w:t>
      </w:r>
      <w:proofErr w:type="spellEnd"/>
      <w:r w:rsidRPr="00E30F2A">
        <w:rPr>
          <w:rFonts w:ascii="Arial" w:hAnsi="Arial" w:cs="Arial"/>
          <w:i/>
          <w:iCs/>
          <w:lang w:val="en-US"/>
        </w:rPr>
        <w:t xml:space="preserve"> - Urtica dioica </w:t>
      </w:r>
      <w:r w:rsidRPr="00E30F2A">
        <w:rPr>
          <w:rFonts w:ascii="Arial" w:hAnsi="Arial" w:cs="Arial"/>
          <w:lang w:val="en-US"/>
        </w:rPr>
        <w:t>woodland</w:t>
      </w:r>
    </w:p>
    <w:p w14:paraId="69302969" w14:textId="77777777" w:rsidR="001074C9" w:rsidRPr="00C9007F" w:rsidRDefault="001074C9" w:rsidP="00D277AD">
      <w:pPr>
        <w:spacing w:after="60"/>
        <w:rPr>
          <w:rFonts w:ascii="Arial" w:hAnsi="Arial" w:cs="Arial"/>
          <w:lang w:val="en-US"/>
        </w:rPr>
      </w:pPr>
      <w:r w:rsidRPr="00C9007F">
        <w:rPr>
          <w:rFonts w:ascii="Arial" w:hAnsi="Arial" w:cs="Arial"/>
          <w:lang w:val="en-US"/>
        </w:rPr>
        <w:t xml:space="preserve">CG10, </w:t>
      </w:r>
      <w:r w:rsidRPr="00C9007F">
        <w:rPr>
          <w:rFonts w:ascii="Arial" w:hAnsi="Arial" w:cs="Arial"/>
          <w:i/>
          <w:iCs/>
          <w:lang w:val="en-US"/>
        </w:rPr>
        <w:t xml:space="preserve">Festuca </w:t>
      </w:r>
      <w:proofErr w:type="spellStart"/>
      <w:r w:rsidRPr="00C9007F">
        <w:rPr>
          <w:rFonts w:ascii="Arial" w:hAnsi="Arial" w:cs="Arial"/>
          <w:i/>
          <w:iCs/>
          <w:lang w:val="en-US"/>
        </w:rPr>
        <w:t>ovina</w:t>
      </w:r>
      <w:proofErr w:type="spellEnd"/>
      <w:r w:rsidRPr="00C9007F">
        <w:rPr>
          <w:rFonts w:ascii="Arial" w:hAnsi="Arial" w:cs="Arial"/>
          <w:i/>
          <w:iCs/>
          <w:lang w:val="en-US"/>
        </w:rPr>
        <w:t xml:space="preserve"> – Agrostis </w:t>
      </w:r>
      <w:proofErr w:type="spellStart"/>
      <w:r w:rsidRPr="00C9007F">
        <w:rPr>
          <w:rFonts w:ascii="Arial" w:hAnsi="Arial" w:cs="Arial"/>
          <w:i/>
          <w:iCs/>
          <w:lang w:val="en-US"/>
        </w:rPr>
        <w:t>capillaris</w:t>
      </w:r>
      <w:proofErr w:type="spellEnd"/>
      <w:r w:rsidRPr="00C9007F">
        <w:rPr>
          <w:rFonts w:ascii="Arial" w:hAnsi="Arial" w:cs="Arial"/>
          <w:i/>
          <w:iCs/>
          <w:lang w:val="en-US"/>
        </w:rPr>
        <w:t xml:space="preserve"> – Thymus praecox</w:t>
      </w:r>
      <w:r w:rsidRPr="00C9007F">
        <w:rPr>
          <w:rFonts w:ascii="Arial" w:hAnsi="Arial" w:cs="Arial"/>
          <w:lang w:val="en-US"/>
        </w:rPr>
        <w:t xml:space="preserve"> grassland (when not on limestone)</w:t>
      </w:r>
    </w:p>
    <w:p w14:paraId="7E156126" w14:textId="084C7225" w:rsidR="00B3476E" w:rsidRDefault="00CB05BF" w:rsidP="00D277AD">
      <w:pPr>
        <w:spacing w:after="600"/>
        <w:rPr>
          <w:rFonts w:ascii="Arial" w:hAnsi="Arial" w:cs="Arial"/>
          <w:lang w:val="en-US"/>
        </w:rPr>
      </w:pPr>
      <w:r w:rsidRPr="00E30F2A">
        <w:rPr>
          <w:rFonts w:ascii="Arial" w:hAnsi="Arial" w:cs="Arial"/>
          <w:lang w:val="en-US"/>
        </w:rPr>
        <w:t xml:space="preserve">U6 *, </w:t>
      </w:r>
      <w:r w:rsidRPr="00E30F2A">
        <w:rPr>
          <w:rFonts w:ascii="Arial" w:hAnsi="Arial" w:cs="Arial"/>
          <w:i/>
          <w:iCs/>
          <w:lang w:val="en-US"/>
        </w:rPr>
        <w:t xml:space="preserve">Juncus </w:t>
      </w:r>
      <w:proofErr w:type="spellStart"/>
      <w:r w:rsidRPr="00E30F2A">
        <w:rPr>
          <w:rFonts w:ascii="Arial" w:hAnsi="Arial" w:cs="Arial"/>
          <w:i/>
          <w:iCs/>
          <w:lang w:val="en-US"/>
        </w:rPr>
        <w:t>squarrosus</w:t>
      </w:r>
      <w:proofErr w:type="spellEnd"/>
      <w:r w:rsidRPr="00E30F2A">
        <w:rPr>
          <w:rFonts w:ascii="Arial" w:hAnsi="Arial" w:cs="Arial"/>
          <w:i/>
          <w:iCs/>
          <w:lang w:val="en-US"/>
        </w:rPr>
        <w:t xml:space="preserve"> - Festuca </w:t>
      </w:r>
      <w:proofErr w:type="spellStart"/>
      <w:r w:rsidRPr="00E30F2A">
        <w:rPr>
          <w:rFonts w:ascii="Arial" w:hAnsi="Arial" w:cs="Arial"/>
          <w:i/>
          <w:iCs/>
          <w:lang w:val="en-US"/>
        </w:rPr>
        <w:t>ovina</w:t>
      </w:r>
      <w:proofErr w:type="spellEnd"/>
      <w:r w:rsidRPr="00E30F2A">
        <w:rPr>
          <w:rFonts w:ascii="Arial" w:hAnsi="Arial" w:cs="Arial"/>
          <w:lang w:val="en-US"/>
        </w:rPr>
        <w:t xml:space="preserve"> grassland</w:t>
      </w:r>
    </w:p>
    <w:p w14:paraId="1FFA0ADD" w14:textId="77777777" w:rsidR="00D277AD" w:rsidRPr="00D933D1" w:rsidRDefault="00D277AD" w:rsidP="00D277AD">
      <w:pPr>
        <w:spacing w:after="600"/>
      </w:pPr>
    </w:p>
    <w:p w14:paraId="7EC883CC" w14:textId="0087C746" w:rsidR="008B0D84" w:rsidRPr="00D7076F" w:rsidRDefault="007E3BAD" w:rsidP="008B2A4B">
      <w:pPr>
        <w:pStyle w:val="Heading2"/>
        <w:spacing w:line="360" w:lineRule="auto"/>
        <w:rPr>
          <w:rFonts w:eastAsia="Times New Roman"/>
        </w:rPr>
      </w:pPr>
      <w:r>
        <w:rPr>
          <w:rFonts w:eastAsia="Times New Roman"/>
        </w:rPr>
        <w:lastRenderedPageBreak/>
        <w:t>A1.5</w:t>
      </w:r>
      <w:r>
        <w:rPr>
          <w:rFonts w:eastAsia="Times New Roman"/>
        </w:rPr>
        <w:tab/>
      </w:r>
      <w:r w:rsidR="008B0D84">
        <w:rPr>
          <w:rFonts w:eastAsia="Times New Roman"/>
        </w:rPr>
        <w:t>Bathing and shellfish waters</w:t>
      </w:r>
    </w:p>
    <w:p w14:paraId="7DE35B1C" w14:textId="77777777" w:rsidR="00163B1D" w:rsidRDefault="00163B1D" w:rsidP="00D277AD">
      <w:pPr>
        <w:spacing w:after="240"/>
      </w:pPr>
      <w:r>
        <w:t>The minimum search distance is 250m.</w:t>
      </w:r>
    </w:p>
    <w:p w14:paraId="0D7F9A67" w14:textId="77777777" w:rsidR="0011306B" w:rsidRDefault="00B73ADB" w:rsidP="00D277AD">
      <w:pPr>
        <w:spacing w:after="120"/>
      </w:pPr>
      <w:r>
        <w:t xml:space="preserve">This includes designated </w:t>
      </w:r>
      <w:r w:rsidR="00FE006C">
        <w:t>bathing</w:t>
      </w:r>
      <w:r>
        <w:t xml:space="preserve"> water</w:t>
      </w:r>
      <w:r w:rsidR="00FE006C">
        <w:t>s</w:t>
      </w:r>
      <w:r>
        <w:t xml:space="preserve"> and </w:t>
      </w:r>
      <w:r w:rsidR="00FE006C">
        <w:t>shellfish</w:t>
      </w:r>
      <w:r>
        <w:t xml:space="preserve"> </w:t>
      </w:r>
      <w:proofErr w:type="gramStart"/>
      <w:r>
        <w:t>water</w:t>
      </w:r>
      <w:proofErr w:type="gramEnd"/>
      <w:r>
        <w:t xml:space="preserve"> </w:t>
      </w:r>
      <w:r w:rsidR="00FE006C">
        <w:t>protected</w:t>
      </w:r>
      <w:r>
        <w:t xml:space="preserve"> areas as well as classified </w:t>
      </w:r>
      <w:r w:rsidR="00FE006C">
        <w:t xml:space="preserve">shellfish </w:t>
      </w:r>
      <w:r>
        <w:t xml:space="preserve">harvesting areas. </w:t>
      </w:r>
    </w:p>
    <w:p w14:paraId="1270D004" w14:textId="420323C2" w:rsidR="00B73ADB" w:rsidRPr="00A23762" w:rsidRDefault="001A0F5F" w:rsidP="00D277AD">
      <w:pPr>
        <w:pStyle w:val="ListParagraph"/>
        <w:numPr>
          <w:ilvl w:val="0"/>
          <w:numId w:val="19"/>
        </w:numPr>
        <w:spacing w:after="120" w:line="360" w:lineRule="auto"/>
        <w:ind w:left="714" w:hanging="357"/>
        <w:contextualSpacing w:val="0"/>
        <w:rPr>
          <w:rStyle w:val="Hyperlink"/>
          <w:sz w:val="24"/>
          <w:szCs w:val="24"/>
        </w:rPr>
      </w:pPr>
      <w:r w:rsidRPr="00A23762">
        <w:rPr>
          <w:sz w:val="24"/>
          <w:szCs w:val="24"/>
        </w:rPr>
        <w:t xml:space="preserve">Bathing waters can be </w:t>
      </w:r>
      <w:r w:rsidR="00FE006C" w:rsidRPr="00A23762">
        <w:rPr>
          <w:sz w:val="24"/>
          <w:szCs w:val="24"/>
        </w:rPr>
        <w:t>identified</w:t>
      </w:r>
      <w:r w:rsidRPr="00A23762">
        <w:rPr>
          <w:sz w:val="24"/>
          <w:szCs w:val="24"/>
        </w:rPr>
        <w:t xml:space="preserve"> on </w:t>
      </w:r>
      <w:r w:rsidR="00FE006C" w:rsidRPr="00A23762">
        <w:rPr>
          <w:sz w:val="24"/>
          <w:szCs w:val="24"/>
        </w:rPr>
        <w:t xml:space="preserve">the </w:t>
      </w:r>
      <w:hyperlink r:id="rId16" w:history="1">
        <w:r w:rsidR="00FE006C" w:rsidRPr="00A23762">
          <w:rPr>
            <w:rStyle w:val="Hyperlink"/>
            <w:sz w:val="24"/>
            <w:szCs w:val="24"/>
          </w:rPr>
          <w:t>map of bathing waters</w:t>
        </w:r>
      </w:hyperlink>
    </w:p>
    <w:p w14:paraId="56525B7B" w14:textId="2ECF6552" w:rsidR="0011306B" w:rsidRPr="00A23762" w:rsidRDefault="0011306B" w:rsidP="00D277AD">
      <w:pPr>
        <w:pStyle w:val="ListParagraph"/>
        <w:numPr>
          <w:ilvl w:val="0"/>
          <w:numId w:val="19"/>
        </w:numPr>
        <w:spacing w:after="120" w:line="360" w:lineRule="auto"/>
        <w:ind w:left="714" w:hanging="357"/>
        <w:contextualSpacing w:val="0"/>
        <w:rPr>
          <w:sz w:val="24"/>
          <w:szCs w:val="24"/>
        </w:rPr>
      </w:pPr>
      <w:r w:rsidRPr="00A23762">
        <w:rPr>
          <w:sz w:val="24"/>
          <w:szCs w:val="24"/>
        </w:rPr>
        <w:t xml:space="preserve">Shellfish water protected areas can be identified </w:t>
      </w:r>
      <w:r w:rsidR="00A76D9E">
        <w:rPr>
          <w:sz w:val="24"/>
          <w:szCs w:val="24"/>
        </w:rPr>
        <w:t xml:space="preserve">on </w:t>
      </w:r>
      <w:hyperlink r:id="rId17" w:history="1">
        <w:r w:rsidRPr="00A23762">
          <w:rPr>
            <w:rStyle w:val="Hyperlink"/>
            <w:sz w:val="24"/>
            <w:szCs w:val="24"/>
          </w:rPr>
          <w:t>Shellfish water protected areas | Scottish Environment Protection Agency (SEPA)</w:t>
        </w:r>
      </w:hyperlink>
    </w:p>
    <w:p w14:paraId="6035EC7E" w14:textId="22C0EEAE" w:rsidR="005C2694" w:rsidRPr="00D277AD" w:rsidRDefault="0011306B" w:rsidP="00D277AD">
      <w:pPr>
        <w:pStyle w:val="ListParagraph"/>
        <w:numPr>
          <w:ilvl w:val="0"/>
          <w:numId w:val="19"/>
        </w:numPr>
        <w:spacing w:after="360" w:line="360" w:lineRule="auto"/>
        <w:ind w:left="714" w:hanging="357"/>
        <w:contextualSpacing w:val="0"/>
        <w:rPr>
          <w:sz w:val="24"/>
          <w:szCs w:val="24"/>
        </w:rPr>
      </w:pPr>
      <w:r w:rsidRPr="00A23762">
        <w:rPr>
          <w:sz w:val="24"/>
          <w:szCs w:val="24"/>
        </w:rPr>
        <w:t xml:space="preserve">Classified shellfish harvesting areas can be identified </w:t>
      </w:r>
      <w:r w:rsidR="00A76D9E">
        <w:rPr>
          <w:sz w:val="24"/>
          <w:szCs w:val="24"/>
        </w:rPr>
        <w:t>on</w:t>
      </w:r>
      <w:r w:rsidRPr="00A23762">
        <w:rPr>
          <w:sz w:val="24"/>
          <w:szCs w:val="24"/>
        </w:rPr>
        <w:t xml:space="preserve"> </w:t>
      </w:r>
      <w:hyperlink r:id="rId18" w:history="1">
        <w:r w:rsidR="002B7407" w:rsidRPr="00E30F2A">
          <w:rPr>
            <w:rStyle w:val="Hyperlink"/>
            <w:sz w:val="24"/>
            <w:szCs w:val="24"/>
          </w:rPr>
          <w:t>Map Layers (</w:t>
        </w:r>
        <w:proofErr w:type="spellStart"/>
        <w:r w:rsidR="002B7407" w:rsidRPr="00E30F2A">
          <w:rPr>
            <w:rStyle w:val="Hyperlink"/>
            <w:sz w:val="24"/>
            <w:szCs w:val="24"/>
          </w:rPr>
          <w:t>NMPi</w:t>
        </w:r>
        <w:proofErr w:type="spellEnd"/>
        <w:r w:rsidR="002B7407" w:rsidRPr="00E30F2A">
          <w:rPr>
            <w:rStyle w:val="Hyperlink"/>
            <w:sz w:val="24"/>
            <w:szCs w:val="24"/>
          </w:rPr>
          <w:t xml:space="preserve">) | </w:t>
        </w:r>
        <w:proofErr w:type="spellStart"/>
        <w:proofErr w:type="gramStart"/>
        <w:r w:rsidR="002B7407" w:rsidRPr="00E30F2A">
          <w:rPr>
            <w:rStyle w:val="Hyperlink"/>
            <w:sz w:val="24"/>
            <w:szCs w:val="24"/>
          </w:rPr>
          <w:t>marine.gov.scot</w:t>
        </w:r>
        <w:proofErr w:type="spellEnd"/>
        <w:proofErr w:type="gramEnd"/>
      </w:hyperlink>
    </w:p>
    <w:p w14:paraId="534358BC" w14:textId="453B2751" w:rsidR="00C04AAF" w:rsidRDefault="007E3BAD" w:rsidP="008B2A4B">
      <w:pPr>
        <w:pStyle w:val="Heading2"/>
        <w:spacing w:line="360" w:lineRule="auto"/>
        <w:rPr>
          <w:rFonts w:eastAsia="Times New Roman"/>
        </w:rPr>
      </w:pPr>
      <w:r>
        <w:rPr>
          <w:rFonts w:eastAsia="Times New Roman"/>
        </w:rPr>
        <w:t>A1.6</w:t>
      </w:r>
      <w:r>
        <w:rPr>
          <w:rFonts w:eastAsia="Times New Roman"/>
        </w:rPr>
        <w:tab/>
      </w:r>
      <w:r w:rsidR="00C04AAF">
        <w:rPr>
          <w:rFonts w:eastAsia="Times New Roman"/>
        </w:rPr>
        <w:t>Phosphate sensitive catchments</w:t>
      </w:r>
    </w:p>
    <w:p w14:paraId="36AA92BB" w14:textId="002F5A27" w:rsidR="00095D87" w:rsidRDefault="00095D87" w:rsidP="00D277AD">
      <w:pPr>
        <w:spacing w:after="240"/>
      </w:pPr>
      <w:r>
        <w:t xml:space="preserve">The minimum search distance is </w:t>
      </w:r>
      <w:r w:rsidRPr="00E30F2A">
        <w:t>50</w:t>
      </w:r>
      <w:r>
        <w:t>m.</w:t>
      </w:r>
    </w:p>
    <w:p w14:paraId="49816DC6" w14:textId="7687326E" w:rsidR="00C04AAF" w:rsidRDefault="0040650A" w:rsidP="00D277AD">
      <w:pPr>
        <w:spacing w:after="120"/>
      </w:pPr>
      <w:r>
        <w:t>Phosphate sensitive catchments</w:t>
      </w:r>
      <w:r w:rsidR="00C04AAF">
        <w:t xml:space="preserve"> are</w:t>
      </w:r>
      <w:r w:rsidR="00FA4DF6">
        <w:t>:</w:t>
      </w:r>
      <w:r w:rsidR="00C04AAF">
        <w:t xml:space="preserve"> </w:t>
      </w:r>
    </w:p>
    <w:p w14:paraId="39E651ED" w14:textId="77777777" w:rsidR="00E10C99" w:rsidRPr="00095D87" w:rsidRDefault="00FA4DF6" w:rsidP="00D277AD">
      <w:pPr>
        <w:pStyle w:val="ListParagraph"/>
        <w:numPr>
          <w:ilvl w:val="0"/>
          <w:numId w:val="18"/>
        </w:numPr>
        <w:spacing w:after="120" w:line="360" w:lineRule="auto"/>
        <w:ind w:left="714" w:hanging="357"/>
        <w:contextualSpacing w:val="0"/>
        <w:rPr>
          <w:sz w:val="24"/>
          <w:szCs w:val="24"/>
        </w:rPr>
      </w:pPr>
      <w:r w:rsidRPr="00095D87">
        <w:rPr>
          <w:sz w:val="24"/>
          <w:szCs w:val="24"/>
        </w:rPr>
        <w:t>The Loch Leven catchment (Perth and Kinross)</w:t>
      </w:r>
      <w:r w:rsidR="00E10C99" w:rsidRPr="00095D87">
        <w:rPr>
          <w:sz w:val="24"/>
          <w:szCs w:val="24"/>
        </w:rPr>
        <w:t xml:space="preserve"> </w:t>
      </w:r>
      <w:hyperlink r:id="rId19" w:history="1">
        <w:r w:rsidR="00E10C99" w:rsidRPr="00095D87">
          <w:rPr>
            <w:rStyle w:val="Hyperlink"/>
            <w:sz w:val="24"/>
            <w:szCs w:val="24"/>
          </w:rPr>
          <w:t>Loch Leven planning guidance</w:t>
        </w:r>
      </w:hyperlink>
    </w:p>
    <w:p w14:paraId="126AD077" w14:textId="6B963A59" w:rsidR="00FA4DF6" w:rsidRPr="00095D87" w:rsidRDefault="00E10C99" w:rsidP="00D277AD">
      <w:pPr>
        <w:pStyle w:val="ListParagraph"/>
        <w:numPr>
          <w:ilvl w:val="0"/>
          <w:numId w:val="18"/>
        </w:numPr>
        <w:spacing w:after="120" w:line="360" w:lineRule="auto"/>
        <w:ind w:left="714" w:hanging="357"/>
        <w:contextualSpacing w:val="0"/>
        <w:rPr>
          <w:sz w:val="24"/>
          <w:szCs w:val="24"/>
        </w:rPr>
      </w:pPr>
      <w:r w:rsidRPr="00095D87">
        <w:rPr>
          <w:sz w:val="24"/>
          <w:szCs w:val="24"/>
        </w:rPr>
        <w:t>The Lunan Lochs catchments (Perth and Kinross)</w:t>
      </w:r>
      <w:r w:rsidR="00B24F69">
        <w:rPr>
          <w:sz w:val="24"/>
          <w:szCs w:val="24"/>
        </w:rPr>
        <w:t xml:space="preserve"> </w:t>
      </w:r>
      <w:hyperlink r:id="rId20" w:history="1">
        <w:r w:rsidR="00872A36" w:rsidRPr="00095D87">
          <w:rPr>
            <w:rStyle w:val="Hyperlink"/>
            <w:sz w:val="24"/>
            <w:szCs w:val="24"/>
          </w:rPr>
          <w:t>Lunan Lochs planning guidance</w:t>
        </w:r>
      </w:hyperlink>
    </w:p>
    <w:p w14:paraId="6E60EA1B" w14:textId="643E6665" w:rsidR="00493FB8" w:rsidRPr="00D277AD" w:rsidRDefault="00E6599D" w:rsidP="008B2A4B">
      <w:pPr>
        <w:pStyle w:val="ListParagraph"/>
        <w:numPr>
          <w:ilvl w:val="0"/>
          <w:numId w:val="18"/>
        </w:numPr>
        <w:spacing w:after="360" w:line="360" w:lineRule="auto"/>
        <w:ind w:left="714" w:hanging="357"/>
        <w:contextualSpacing w:val="0"/>
        <w:rPr>
          <w:sz w:val="24"/>
          <w:szCs w:val="24"/>
        </w:rPr>
      </w:pPr>
      <w:r w:rsidRPr="00E30F2A">
        <w:rPr>
          <w:sz w:val="24"/>
          <w:szCs w:val="24"/>
        </w:rPr>
        <w:t>The Loch Flemington catchment (Highland)</w:t>
      </w:r>
    </w:p>
    <w:p w14:paraId="57EAAC05" w14:textId="66024FDD" w:rsidR="009D3CAB" w:rsidRPr="00D7076F" w:rsidRDefault="007E3BAD" w:rsidP="008B2A4B">
      <w:pPr>
        <w:pStyle w:val="Heading2"/>
        <w:spacing w:line="360" w:lineRule="auto"/>
        <w:rPr>
          <w:rFonts w:eastAsia="Times New Roman"/>
        </w:rPr>
      </w:pPr>
      <w:r>
        <w:rPr>
          <w:rFonts w:eastAsia="Times New Roman"/>
        </w:rPr>
        <w:t>A1.7</w:t>
      </w:r>
      <w:r>
        <w:rPr>
          <w:rFonts w:eastAsia="Times New Roman"/>
        </w:rPr>
        <w:tab/>
      </w:r>
      <w:r w:rsidR="0078604E">
        <w:rPr>
          <w:rFonts w:eastAsia="Times New Roman"/>
        </w:rPr>
        <w:t>Authorised</w:t>
      </w:r>
      <w:r w:rsidR="00D7076F" w:rsidRPr="00D7076F">
        <w:rPr>
          <w:rFonts w:eastAsia="Times New Roman"/>
        </w:rPr>
        <w:t xml:space="preserve"> discharges </w:t>
      </w:r>
    </w:p>
    <w:p w14:paraId="7EEC809D" w14:textId="08AA1741" w:rsidR="0078604E" w:rsidRDefault="0078604E" w:rsidP="00D277AD">
      <w:pPr>
        <w:spacing w:after="240"/>
      </w:pPr>
      <w:r>
        <w:t>The minimum search distance is 50m.</w:t>
      </w:r>
    </w:p>
    <w:p w14:paraId="6E08B2A9" w14:textId="0C23F3BD" w:rsidR="0078604E" w:rsidRDefault="0078604E" w:rsidP="00D277AD">
      <w:pPr>
        <w:spacing w:after="240"/>
      </w:pPr>
      <w:r>
        <w:t>This data is a</w:t>
      </w:r>
      <w:r w:rsidRPr="00D933D1">
        <w:t>vailable from SEPA via data request</w:t>
      </w:r>
      <w:r>
        <w:t>.</w:t>
      </w:r>
    </w:p>
    <w:p w14:paraId="5D8A296F" w14:textId="1EF370E0" w:rsidR="008F353E" w:rsidRDefault="003A584D" w:rsidP="00D277AD">
      <w:pPr>
        <w:spacing w:after="240"/>
      </w:pPr>
      <w:r>
        <w:t>A further check can be undertaken by carrying out a walkover survey and from landowner knowledge or records.</w:t>
      </w:r>
    </w:p>
    <w:p w14:paraId="64B5C3BE" w14:textId="029AD1EA" w:rsidR="008B25AD" w:rsidRDefault="008B25AD" w:rsidP="008B25AD">
      <w:pPr>
        <w:pStyle w:val="Heading1"/>
      </w:pPr>
      <w:r>
        <w:lastRenderedPageBreak/>
        <w:t xml:space="preserve">Annex </w:t>
      </w:r>
      <w:r w:rsidR="003130DF">
        <w:t>2</w:t>
      </w:r>
      <w:r w:rsidR="007E3BAD">
        <w:t>:</w:t>
      </w:r>
      <w:r>
        <w:t xml:space="preserve"> </w:t>
      </w:r>
      <w:r w:rsidR="002B5F4B">
        <w:t>Report on g</w:t>
      </w:r>
      <w:r>
        <w:t>round</w:t>
      </w:r>
      <w:r w:rsidR="009E4B28">
        <w:t xml:space="preserve"> investigation and baseline </w:t>
      </w:r>
      <w:r w:rsidR="002B5F4B">
        <w:t xml:space="preserve">conditions </w:t>
      </w:r>
    </w:p>
    <w:p w14:paraId="0CEABEE0" w14:textId="133B83A7" w:rsidR="00E078FF" w:rsidRDefault="00FD3E1E" w:rsidP="00D277AD">
      <w:pPr>
        <w:spacing w:after="120"/>
      </w:pPr>
      <w:r>
        <w:t xml:space="preserve">You need to provide a report on the </w:t>
      </w:r>
      <w:r w:rsidR="00C03D6E">
        <w:t xml:space="preserve">ground </w:t>
      </w:r>
      <w:r w:rsidR="009E4B28">
        <w:t xml:space="preserve">investigation </w:t>
      </w:r>
      <w:r w:rsidR="00B33EF8">
        <w:t xml:space="preserve">and </w:t>
      </w:r>
      <w:r w:rsidR="009E4B28">
        <w:t>baseline</w:t>
      </w:r>
      <w:r w:rsidR="00B33EF8">
        <w:t xml:space="preserve"> </w:t>
      </w:r>
      <w:r w:rsidR="00C03D6E">
        <w:t>conditions</w:t>
      </w:r>
      <w:r w:rsidR="00E078FF">
        <w:t>.</w:t>
      </w:r>
      <w:r w:rsidR="009E37EE">
        <w:t xml:space="preserve"> This is </w:t>
      </w:r>
      <w:r w:rsidR="002B5F4B">
        <w:t xml:space="preserve">to </w:t>
      </w:r>
      <w:r w:rsidR="00063FDD">
        <w:t>inform the</w:t>
      </w:r>
      <w:r w:rsidR="009E37EE">
        <w:t xml:space="preserve"> DQRA.</w:t>
      </w:r>
      <w:r w:rsidR="00E078FF">
        <w:t xml:space="preserve"> To do this you should:</w:t>
      </w:r>
    </w:p>
    <w:p w14:paraId="66AD238E" w14:textId="70CCA215" w:rsidR="00E078FF" w:rsidRPr="00703C75" w:rsidRDefault="00E078FF" w:rsidP="00D277AD">
      <w:pPr>
        <w:pStyle w:val="ListParagraph"/>
        <w:numPr>
          <w:ilvl w:val="0"/>
          <w:numId w:val="21"/>
        </w:numPr>
        <w:spacing w:after="120" w:line="360" w:lineRule="auto"/>
        <w:ind w:left="714" w:hanging="357"/>
        <w:contextualSpacing w:val="0"/>
        <w:rPr>
          <w:sz w:val="24"/>
          <w:szCs w:val="24"/>
        </w:rPr>
      </w:pPr>
      <w:r w:rsidRPr="00703C75">
        <w:rPr>
          <w:sz w:val="24"/>
          <w:szCs w:val="24"/>
        </w:rPr>
        <w:t>Carry out a desk study</w:t>
      </w:r>
      <w:r w:rsidR="00703C75">
        <w:rPr>
          <w:sz w:val="24"/>
          <w:szCs w:val="24"/>
        </w:rPr>
        <w:t xml:space="preserve">. </w:t>
      </w:r>
      <w:r w:rsidRPr="00703C75">
        <w:rPr>
          <w:sz w:val="24"/>
          <w:szCs w:val="24"/>
        </w:rPr>
        <w:t xml:space="preserve">This will provide an initial indication of the hydrogeological setting and likely ground conditions. The desk study findings will help inform the subsequent ground investigation. </w:t>
      </w:r>
    </w:p>
    <w:p w14:paraId="38A03732" w14:textId="004AD3BC" w:rsidR="0055784A" w:rsidRPr="00703C75" w:rsidRDefault="00A641F5" w:rsidP="00D277AD">
      <w:pPr>
        <w:pStyle w:val="ListParagraph"/>
        <w:numPr>
          <w:ilvl w:val="0"/>
          <w:numId w:val="21"/>
        </w:numPr>
        <w:spacing w:after="120" w:line="360" w:lineRule="auto"/>
        <w:ind w:left="714" w:hanging="357"/>
        <w:contextualSpacing w:val="0"/>
        <w:rPr>
          <w:sz w:val="24"/>
          <w:szCs w:val="24"/>
        </w:rPr>
      </w:pPr>
      <w:r w:rsidRPr="00703C75">
        <w:rPr>
          <w:sz w:val="24"/>
          <w:szCs w:val="24"/>
        </w:rPr>
        <w:t>Carry out an i</w:t>
      </w:r>
      <w:r w:rsidR="0055784A" w:rsidRPr="00703C75">
        <w:rPr>
          <w:sz w:val="24"/>
          <w:szCs w:val="24"/>
        </w:rPr>
        <w:t>ntrusive ground investigation (GI)</w:t>
      </w:r>
      <w:r w:rsidR="00861D25">
        <w:rPr>
          <w:sz w:val="24"/>
          <w:szCs w:val="24"/>
        </w:rPr>
        <w:t>.</w:t>
      </w:r>
      <w:r w:rsidRPr="00703C75">
        <w:rPr>
          <w:sz w:val="24"/>
          <w:szCs w:val="24"/>
        </w:rPr>
        <w:t xml:space="preserve"> This</w:t>
      </w:r>
      <w:r w:rsidR="0055784A" w:rsidRPr="00703C75">
        <w:rPr>
          <w:sz w:val="24"/>
          <w:szCs w:val="24"/>
        </w:rPr>
        <w:t xml:space="preserve"> is to characterise the site-specific ground conditions.</w:t>
      </w:r>
      <w:r w:rsidR="009B1D1E" w:rsidRPr="009B1D1E">
        <w:rPr>
          <w:sz w:val="24"/>
          <w:szCs w:val="24"/>
        </w:rPr>
        <w:t xml:space="preserve"> </w:t>
      </w:r>
      <w:r w:rsidR="009B1D1E">
        <w:rPr>
          <w:sz w:val="24"/>
          <w:szCs w:val="24"/>
        </w:rPr>
        <w:t>Prior to carrying out the GI</w:t>
      </w:r>
      <w:r w:rsidR="009B1D1E" w:rsidRPr="00703C75">
        <w:rPr>
          <w:sz w:val="24"/>
          <w:szCs w:val="24"/>
        </w:rPr>
        <w:t xml:space="preserve"> </w:t>
      </w:r>
      <w:r w:rsidR="009B1D1E">
        <w:rPr>
          <w:sz w:val="24"/>
          <w:szCs w:val="24"/>
        </w:rPr>
        <w:t>you may wish to discuss your plans with SEPA.</w:t>
      </w:r>
    </w:p>
    <w:p w14:paraId="29820821" w14:textId="4249F0D0" w:rsidR="00703C75" w:rsidRPr="00703C75" w:rsidRDefault="00703C75" w:rsidP="00D277AD">
      <w:pPr>
        <w:pStyle w:val="ListParagraph"/>
        <w:numPr>
          <w:ilvl w:val="0"/>
          <w:numId w:val="21"/>
        </w:numPr>
        <w:spacing w:after="120" w:line="360" w:lineRule="auto"/>
        <w:ind w:left="714" w:hanging="357"/>
        <w:contextualSpacing w:val="0"/>
        <w:rPr>
          <w:sz w:val="24"/>
          <w:szCs w:val="24"/>
        </w:rPr>
      </w:pPr>
      <w:r w:rsidRPr="00703C75">
        <w:rPr>
          <w:sz w:val="24"/>
          <w:szCs w:val="24"/>
        </w:rPr>
        <w:t>Carry out</w:t>
      </w:r>
      <w:r w:rsidR="00ED6CFF">
        <w:rPr>
          <w:sz w:val="24"/>
          <w:szCs w:val="24"/>
        </w:rPr>
        <w:t xml:space="preserve"> baseline</w:t>
      </w:r>
      <w:r w:rsidRPr="00703C75">
        <w:rPr>
          <w:sz w:val="24"/>
          <w:szCs w:val="24"/>
        </w:rPr>
        <w:t xml:space="preserve"> monitoring</w:t>
      </w:r>
      <w:r w:rsidR="00C81D53">
        <w:rPr>
          <w:sz w:val="24"/>
          <w:szCs w:val="24"/>
        </w:rPr>
        <w:t xml:space="preserve"> as necessary</w:t>
      </w:r>
      <w:r w:rsidR="00483FDB">
        <w:rPr>
          <w:sz w:val="24"/>
          <w:szCs w:val="24"/>
        </w:rPr>
        <w:t>.</w:t>
      </w:r>
      <w:r w:rsidRPr="00703C75">
        <w:rPr>
          <w:sz w:val="24"/>
          <w:szCs w:val="24"/>
        </w:rPr>
        <w:t xml:space="preserve"> </w:t>
      </w:r>
    </w:p>
    <w:p w14:paraId="2C23394D" w14:textId="24A2B5EC" w:rsidR="008B25AD" w:rsidRPr="00D277AD" w:rsidRDefault="00703C75" w:rsidP="00D277AD">
      <w:pPr>
        <w:pStyle w:val="ListParagraph"/>
        <w:numPr>
          <w:ilvl w:val="0"/>
          <w:numId w:val="21"/>
        </w:numPr>
        <w:spacing w:after="360" w:line="360" w:lineRule="auto"/>
        <w:ind w:left="714" w:hanging="357"/>
        <w:contextualSpacing w:val="0"/>
        <w:rPr>
          <w:sz w:val="24"/>
          <w:szCs w:val="24"/>
        </w:rPr>
      </w:pPr>
      <w:r w:rsidRPr="00703C75">
        <w:rPr>
          <w:sz w:val="24"/>
          <w:szCs w:val="24"/>
        </w:rPr>
        <w:t>Report on your findings</w:t>
      </w:r>
      <w:r w:rsidR="00483FDB">
        <w:rPr>
          <w:sz w:val="24"/>
          <w:szCs w:val="24"/>
        </w:rPr>
        <w:t xml:space="preserve">. </w:t>
      </w:r>
      <w:r w:rsidRPr="00483FDB">
        <w:rPr>
          <w:sz w:val="24"/>
          <w:szCs w:val="24"/>
        </w:rPr>
        <w:t xml:space="preserve">This should include the factual details as well as an </w:t>
      </w:r>
      <w:r w:rsidR="00FD3E1E" w:rsidRPr="00483FDB">
        <w:rPr>
          <w:sz w:val="24"/>
          <w:szCs w:val="24"/>
        </w:rPr>
        <w:t>interpre</w:t>
      </w:r>
      <w:r w:rsidRPr="00483FDB">
        <w:rPr>
          <w:sz w:val="24"/>
          <w:szCs w:val="24"/>
        </w:rPr>
        <w:t>tation of the results.</w:t>
      </w:r>
    </w:p>
    <w:p w14:paraId="5E59FA50" w14:textId="7D7602E9" w:rsidR="008B25AD" w:rsidRDefault="007E3BAD" w:rsidP="008B25AD">
      <w:pPr>
        <w:pStyle w:val="Heading2"/>
      </w:pPr>
      <w:r>
        <w:t>A2.1</w:t>
      </w:r>
      <w:r>
        <w:tab/>
      </w:r>
      <w:r w:rsidR="008B25AD">
        <w:t>Desk Study</w:t>
      </w:r>
    </w:p>
    <w:p w14:paraId="01651BBC" w14:textId="51A992D6" w:rsidR="003F3457" w:rsidRDefault="003A2026" w:rsidP="00D277AD">
      <w:pPr>
        <w:spacing w:after="120"/>
      </w:pPr>
      <w:r>
        <w:t>The</w:t>
      </w:r>
      <w:r w:rsidRPr="00A97C9B">
        <w:t xml:space="preserve"> </w:t>
      </w:r>
      <w:r w:rsidR="008B25AD" w:rsidRPr="00A97C9B">
        <w:t xml:space="preserve">hydrogeological desk study </w:t>
      </w:r>
      <w:r w:rsidR="003F3457">
        <w:t>should include:</w:t>
      </w:r>
    </w:p>
    <w:p w14:paraId="066EB524" w14:textId="1EE5B345" w:rsidR="008B25AD" w:rsidRPr="003F3457" w:rsidRDefault="008B25AD" w:rsidP="00D277AD">
      <w:pPr>
        <w:pStyle w:val="ListParagraph"/>
        <w:numPr>
          <w:ilvl w:val="0"/>
          <w:numId w:val="22"/>
        </w:numPr>
        <w:spacing w:after="120" w:line="360" w:lineRule="auto"/>
        <w:ind w:left="714" w:hanging="357"/>
        <w:contextualSpacing w:val="0"/>
        <w:rPr>
          <w:sz w:val="24"/>
          <w:szCs w:val="24"/>
        </w:rPr>
      </w:pPr>
      <w:r w:rsidRPr="003F3457">
        <w:rPr>
          <w:sz w:val="24"/>
          <w:szCs w:val="24"/>
        </w:rPr>
        <w:t>Ordnance survey mapping (current and historical)</w:t>
      </w:r>
    </w:p>
    <w:p w14:paraId="6027D954" w14:textId="77777777" w:rsidR="008B25AD" w:rsidRPr="003F3457" w:rsidRDefault="008B25AD" w:rsidP="00D277AD">
      <w:pPr>
        <w:pStyle w:val="ListParagraph"/>
        <w:numPr>
          <w:ilvl w:val="0"/>
          <w:numId w:val="15"/>
        </w:numPr>
        <w:spacing w:after="120" w:line="360" w:lineRule="auto"/>
        <w:ind w:left="714" w:hanging="357"/>
        <w:contextualSpacing w:val="0"/>
        <w:rPr>
          <w:sz w:val="24"/>
          <w:szCs w:val="24"/>
        </w:rPr>
      </w:pPr>
      <w:r w:rsidRPr="003F3457">
        <w:rPr>
          <w:sz w:val="24"/>
          <w:szCs w:val="24"/>
        </w:rPr>
        <w:t>Aerial photography</w:t>
      </w:r>
    </w:p>
    <w:p w14:paraId="73C94EA5" w14:textId="77777777" w:rsidR="008B25AD" w:rsidRPr="003F3457" w:rsidRDefault="008B25AD" w:rsidP="00D277AD">
      <w:pPr>
        <w:pStyle w:val="ListParagraph"/>
        <w:numPr>
          <w:ilvl w:val="0"/>
          <w:numId w:val="15"/>
        </w:numPr>
        <w:spacing w:after="120" w:line="360" w:lineRule="auto"/>
        <w:ind w:left="714" w:hanging="357"/>
        <w:contextualSpacing w:val="0"/>
        <w:rPr>
          <w:sz w:val="24"/>
          <w:szCs w:val="24"/>
        </w:rPr>
      </w:pPr>
      <w:r w:rsidRPr="003F3457">
        <w:rPr>
          <w:sz w:val="24"/>
          <w:szCs w:val="24"/>
        </w:rPr>
        <w:t>Published geological mapping</w:t>
      </w:r>
    </w:p>
    <w:p w14:paraId="0CDAF5B3" w14:textId="77777777" w:rsidR="008B25AD" w:rsidRPr="003F3457" w:rsidRDefault="008B25AD" w:rsidP="00D277AD">
      <w:pPr>
        <w:pStyle w:val="ListParagraph"/>
        <w:numPr>
          <w:ilvl w:val="0"/>
          <w:numId w:val="15"/>
        </w:numPr>
        <w:spacing w:after="120" w:line="360" w:lineRule="auto"/>
        <w:ind w:left="714" w:hanging="357"/>
        <w:contextualSpacing w:val="0"/>
        <w:rPr>
          <w:sz w:val="24"/>
          <w:szCs w:val="24"/>
        </w:rPr>
      </w:pPr>
      <w:r w:rsidRPr="003F3457">
        <w:rPr>
          <w:sz w:val="24"/>
          <w:szCs w:val="24"/>
        </w:rPr>
        <w:t>British Geological Survey records, including records of any previous ground investigation in or near the site</w:t>
      </w:r>
    </w:p>
    <w:p w14:paraId="47107AEA" w14:textId="77777777" w:rsidR="008B25AD" w:rsidRPr="003F3457" w:rsidRDefault="008B25AD" w:rsidP="00D277AD">
      <w:pPr>
        <w:pStyle w:val="ListParagraph"/>
        <w:numPr>
          <w:ilvl w:val="0"/>
          <w:numId w:val="15"/>
        </w:numPr>
        <w:spacing w:after="120" w:line="360" w:lineRule="auto"/>
        <w:ind w:left="714" w:hanging="357"/>
        <w:contextualSpacing w:val="0"/>
        <w:rPr>
          <w:sz w:val="24"/>
          <w:szCs w:val="24"/>
        </w:rPr>
      </w:pPr>
      <w:r w:rsidRPr="003F3457">
        <w:rPr>
          <w:sz w:val="24"/>
          <w:szCs w:val="24"/>
        </w:rPr>
        <w:t>Landowner records</w:t>
      </w:r>
    </w:p>
    <w:p w14:paraId="5E484743" w14:textId="77777777" w:rsidR="008B25AD" w:rsidRPr="003F3457" w:rsidRDefault="008B25AD" w:rsidP="00D277AD">
      <w:pPr>
        <w:pStyle w:val="ListParagraph"/>
        <w:numPr>
          <w:ilvl w:val="0"/>
          <w:numId w:val="15"/>
        </w:numPr>
        <w:spacing w:after="120" w:line="360" w:lineRule="auto"/>
        <w:ind w:left="714" w:hanging="357"/>
        <w:contextualSpacing w:val="0"/>
        <w:rPr>
          <w:sz w:val="24"/>
          <w:szCs w:val="24"/>
        </w:rPr>
      </w:pPr>
      <w:r w:rsidRPr="003F3457">
        <w:rPr>
          <w:sz w:val="24"/>
          <w:szCs w:val="24"/>
        </w:rPr>
        <w:t xml:space="preserve">Local authority records </w:t>
      </w:r>
    </w:p>
    <w:p w14:paraId="15E2B088" w14:textId="77777777" w:rsidR="008B25AD" w:rsidRPr="003F3457" w:rsidRDefault="008B25AD" w:rsidP="00D277AD">
      <w:pPr>
        <w:pStyle w:val="ListParagraph"/>
        <w:numPr>
          <w:ilvl w:val="0"/>
          <w:numId w:val="15"/>
        </w:numPr>
        <w:spacing w:after="120" w:line="360" w:lineRule="auto"/>
        <w:ind w:left="714" w:hanging="357"/>
        <w:contextualSpacing w:val="0"/>
        <w:rPr>
          <w:sz w:val="24"/>
          <w:szCs w:val="24"/>
        </w:rPr>
      </w:pPr>
      <w:r w:rsidRPr="003F3457">
        <w:rPr>
          <w:sz w:val="24"/>
          <w:szCs w:val="24"/>
        </w:rPr>
        <w:t>Coal Authority records (if applicable)</w:t>
      </w:r>
    </w:p>
    <w:p w14:paraId="5A82EAC0" w14:textId="775E4E6F" w:rsidR="004F5DC8" w:rsidRPr="00D277AD" w:rsidRDefault="008B25AD" w:rsidP="00D277AD">
      <w:pPr>
        <w:pStyle w:val="ListParagraph"/>
        <w:numPr>
          <w:ilvl w:val="0"/>
          <w:numId w:val="15"/>
        </w:numPr>
        <w:spacing w:after="240" w:line="360" w:lineRule="auto"/>
        <w:ind w:left="714" w:hanging="357"/>
        <w:contextualSpacing w:val="0"/>
        <w:rPr>
          <w:sz w:val="24"/>
          <w:szCs w:val="24"/>
        </w:rPr>
      </w:pPr>
      <w:r w:rsidRPr="003F3457">
        <w:rPr>
          <w:sz w:val="24"/>
          <w:szCs w:val="24"/>
        </w:rPr>
        <w:t xml:space="preserve">Observations </w:t>
      </w:r>
      <w:r w:rsidR="007D2984">
        <w:rPr>
          <w:sz w:val="24"/>
          <w:szCs w:val="24"/>
        </w:rPr>
        <w:t>from</w:t>
      </w:r>
      <w:r w:rsidR="007D2984" w:rsidRPr="003F3457">
        <w:rPr>
          <w:sz w:val="24"/>
          <w:szCs w:val="24"/>
        </w:rPr>
        <w:t xml:space="preserve"> </w:t>
      </w:r>
      <w:r w:rsidR="002C117D">
        <w:rPr>
          <w:sz w:val="24"/>
          <w:szCs w:val="24"/>
        </w:rPr>
        <w:t xml:space="preserve">any </w:t>
      </w:r>
      <w:r w:rsidRPr="003F3457">
        <w:rPr>
          <w:sz w:val="24"/>
          <w:szCs w:val="24"/>
        </w:rPr>
        <w:t>walkover survey</w:t>
      </w:r>
      <w:r w:rsidR="00613445">
        <w:rPr>
          <w:sz w:val="24"/>
          <w:szCs w:val="24"/>
        </w:rPr>
        <w:t xml:space="preserve"> (if applicable)</w:t>
      </w:r>
    </w:p>
    <w:p w14:paraId="3A6A8006" w14:textId="076AD491" w:rsidR="008B25AD" w:rsidRDefault="006C7E26" w:rsidP="008B25AD">
      <w:pPr>
        <w:pStyle w:val="Heading2"/>
      </w:pPr>
      <w:r>
        <w:lastRenderedPageBreak/>
        <w:t>A2.2</w:t>
      </w:r>
      <w:r>
        <w:tab/>
      </w:r>
      <w:r w:rsidR="008B25AD">
        <w:t>Ground Investigation</w:t>
      </w:r>
    </w:p>
    <w:p w14:paraId="29A18D0B" w14:textId="00DC07B8" w:rsidR="007A70B9" w:rsidRPr="00E30F2A" w:rsidRDefault="007A70B9" w:rsidP="00E30F2A">
      <w:pPr>
        <w:pStyle w:val="Heading3"/>
        <w:rPr>
          <w:rFonts w:eastAsia="Times New Roman"/>
        </w:rPr>
      </w:pPr>
      <w:r w:rsidRPr="00E30F2A">
        <w:rPr>
          <w:rFonts w:eastAsia="Times New Roman"/>
        </w:rPr>
        <w:t xml:space="preserve">GI required for all licence level </w:t>
      </w:r>
      <w:r w:rsidR="00AD3DF3" w:rsidRPr="00AD3DF3">
        <w:rPr>
          <w:rFonts w:eastAsia="Times New Roman"/>
        </w:rPr>
        <w:t>discharges.</w:t>
      </w:r>
      <w:r w:rsidRPr="00E30F2A">
        <w:rPr>
          <w:rFonts w:eastAsia="Times New Roman"/>
        </w:rPr>
        <w:t xml:space="preserve"> </w:t>
      </w:r>
    </w:p>
    <w:p w14:paraId="02CD6653" w14:textId="2EBB3792" w:rsidR="006C52F4" w:rsidRPr="00A97C9B" w:rsidRDefault="004F5DC8" w:rsidP="00D277AD">
      <w:pPr>
        <w:spacing w:after="240"/>
      </w:pPr>
      <w:r>
        <w:t>An i</w:t>
      </w:r>
      <w:r w:rsidR="008B25AD" w:rsidRPr="00A97C9B">
        <w:t xml:space="preserve">ntrusive ground investigation (GI) is required to characterise the site-specific ground conditions. </w:t>
      </w:r>
    </w:p>
    <w:p w14:paraId="4C98B744" w14:textId="05031821" w:rsidR="006C52F4" w:rsidRPr="00A97C9B" w:rsidRDefault="006C52F4" w:rsidP="00D277AD">
      <w:pPr>
        <w:spacing w:after="240"/>
      </w:pPr>
      <w:r>
        <w:t>F</w:t>
      </w:r>
      <w:r w:rsidR="008B25AD" w:rsidRPr="00A97C9B">
        <w:t xml:space="preserve">or very large discharges, the drainage field is likely to be of considerable spatial extent. Ground conditions may not be uniform over the entire area. This should be </w:t>
      </w:r>
      <w:proofErr w:type="gramStart"/>
      <w:r w:rsidR="008B25AD" w:rsidRPr="00A97C9B">
        <w:t>taken into account</w:t>
      </w:r>
      <w:proofErr w:type="gramEnd"/>
      <w:r w:rsidR="008B25AD" w:rsidRPr="00A97C9B">
        <w:t xml:space="preserve"> when planning the GI.</w:t>
      </w:r>
    </w:p>
    <w:p w14:paraId="4D9B8624" w14:textId="6D882918" w:rsidR="00A97C9B" w:rsidRPr="00A97C9B" w:rsidRDefault="008B25AD" w:rsidP="00D277AD">
      <w:pPr>
        <w:spacing w:after="240"/>
      </w:pPr>
      <w:r w:rsidRPr="00A97C9B">
        <w:t xml:space="preserve">The GI must be planned and undertaken in accordance with BS5930:2015+A1:2020 </w:t>
      </w:r>
      <w:r w:rsidRPr="002F6133">
        <w:t>Code of practice for ground investigations. If the desk study identified the potential presence of historical land contamination, then the GI should also be planned and undertaken in accordance with BS10175:2011+A2:2017 Investigation of potentially contaminated sites – code of practice.</w:t>
      </w:r>
    </w:p>
    <w:p w14:paraId="29E6F081" w14:textId="3972AB38" w:rsidR="009E6229" w:rsidRDefault="008B25AD" w:rsidP="00D277AD">
      <w:pPr>
        <w:spacing w:after="240"/>
      </w:pPr>
      <w:r w:rsidRPr="00A97C9B">
        <w:t xml:space="preserve">Trial pits are required </w:t>
      </w:r>
      <w:r w:rsidR="00A85F62">
        <w:t>around</w:t>
      </w:r>
      <w:r w:rsidRPr="00A97C9B">
        <w:t xml:space="preserve"> the proposed </w:t>
      </w:r>
      <w:r w:rsidR="00A85F62">
        <w:t>drainage field</w:t>
      </w:r>
      <w:r w:rsidRPr="00A97C9B">
        <w:t xml:space="preserve"> to confirm the near-surface ground conditions. </w:t>
      </w:r>
      <w:r w:rsidR="009A38A1">
        <w:t xml:space="preserve">Trial pits on each side of the proposed drainage field at a minimum spacing of 25m are recommended. </w:t>
      </w:r>
      <w:r w:rsidR="0049625E">
        <w:t>A</w:t>
      </w:r>
      <w:r w:rsidRPr="00A97C9B">
        <w:t xml:space="preserve">dditional trial pits </w:t>
      </w:r>
      <w:r w:rsidR="0049625E">
        <w:t xml:space="preserve">may be necessary </w:t>
      </w:r>
      <w:r w:rsidRPr="00A97C9B">
        <w:t xml:space="preserve">to characterise any spatial variation in ground conditions. </w:t>
      </w:r>
      <w:r w:rsidR="00D4208D">
        <w:t>The trial pits should be at least 1.2m deeper than the proposed invert level of the infiltration pipework.</w:t>
      </w:r>
    </w:p>
    <w:p w14:paraId="17903285" w14:textId="65EFB584" w:rsidR="00C753C3" w:rsidRPr="00A97C9B" w:rsidRDefault="00BB08D5" w:rsidP="00D277AD">
      <w:pPr>
        <w:spacing w:after="360"/>
      </w:pPr>
      <w:r>
        <w:t>Percolation</w:t>
      </w:r>
      <w:r w:rsidRPr="00A97C9B">
        <w:t xml:space="preserve"> </w:t>
      </w:r>
      <w:r w:rsidR="008B25AD" w:rsidRPr="00A97C9B">
        <w:t>testing in accordance with the methodology set out in the building regulations (</w:t>
      </w:r>
      <w:hyperlink r:id="rId21" w:history="1">
        <w:r w:rsidR="008B25AD" w:rsidRPr="00A97C9B">
          <w:rPr>
            <w:rStyle w:val="Hyperlink"/>
          </w:rPr>
          <w:t>Building regulations - Building standards - gov.scot (www.gov.scot)</w:t>
        </w:r>
      </w:hyperlink>
      <w:r w:rsidR="008B25AD" w:rsidRPr="00A97C9B">
        <w:t>) is required to establish the percolation value (</w:t>
      </w:r>
      <w:proofErr w:type="spellStart"/>
      <w:r w:rsidR="008B25AD" w:rsidRPr="00A97C9B">
        <w:t>Vp</w:t>
      </w:r>
      <w:proofErr w:type="spellEnd"/>
      <w:r w:rsidR="008B25AD" w:rsidRPr="00A97C9B">
        <w:t>)</w:t>
      </w:r>
      <w:r w:rsidR="00B101D5">
        <w:t xml:space="preserve"> within the area of the proposed </w:t>
      </w:r>
      <w:r w:rsidR="009E6229">
        <w:t>soakaway</w:t>
      </w:r>
      <w:r w:rsidR="008B25AD" w:rsidRPr="00A97C9B">
        <w:t xml:space="preserve">. </w:t>
      </w:r>
      <w:r w:rsidR="00DB460E" w:rsidRPr="00DB460E">
        <w:t xml:space="preserve">A minimum of 6 test pits evenly distributed across the </w:t>
      </w:r>
      <w:r w:rsidR="009E6229">
        <w:t>soakaway area</w:t>
      </w:r>
      <w:r w:rsidR="00DB460E" w:rsidRPr="00DB460E">
        <w:t xml:space="preserve"> </w:t>
      </w:r>
      <w:r w:rsidR="00B101D5">
        <w:t xml:space="preserve">and at least 5m apart </w:t>
      </w:r>
      <w:r w:rsidR="00DB460E" w:rsidRPr="00DB460E">
        <w:t xml:space="preserve">is required for </w:t>
      </w:r>
      <w:r w:rsidR="009E6229">
        <w:t xml:space="preserve">soakaways </w:t>
      </w:r>
      <w:r w:rsidR="00DB460E" w:rsidRPr="00DB460E">
        <w:t>up to 300m</w:t>
      </w:r>
      <w:r w:rsidR="00DB460E" w:rsidRPr="00E30F2A">
        <w:rPr>
          <w:vertAlign w:val="superscript"/>
        </w:rPr>
        <w:t>2</w:t>
      </w:r>
      <w:r w:rsidR="00DB460E" w:rsidRPr="00DB460E">
        <w:t xml:space="preserve"> in area, with a further 2 test pits for every additional 100m</w:t>
      </w:r>
      <w:r w:rsidR="00DB460E" w:rsidRPr="00E30F2A">
        <w:rPr>
          <w:vertAlign w:val="superscript"/>
        </w:rPr>
        <w:t>2</w:t>
      </w:r>
      <w:r w:rsidR="00DB460E" w:rsidRPr="00DB460E">
        <w:t xml:space="preserve"> of </w:t>
      </w:r>
      <w:r w:rsidR="009E6229">
        <w:t xml:space="preserve">soakaway </w:t>
      </w:r>
      <w:r w:rsidR="00DB460E" w:rsidRPr="00DB460E">
        <w:t xml:space="preserve">area. </w:t>
      </w:r>
      <w:r w:rsidR="003C205E">
        <w:t>T</w:t>
      </w:r>
      <w:r w:rsidR="00DB460E" w:rsidRPr="00DB460E">
        <w:t>he</w:t>
      </w:r>
      <w:r w:rsidR="009E6229">
        <w:t xml:space="preserve"> </w:t>
      </w:r>
      <w:r w:rsidR="00DB460E" w:rsidRPr="00DB460E">
        <w:t>percolation tests should be undertaken at the proposed depth of the infiltration pipework. As far as practicable, avoid undertaking the percolation testing during extreme weather conditions such as drought, frost or storm events.</w:t>
      </w:r>
    </w:p>
    <w:p w14:paraId="5A61242F" w14:textId="606173A9" w:rsidR="00AD3DF3" w:rsidRPr="00E30F2A" w:rsidRDefault="00681EDA" w:rsidP="00E30F2A">
      <w:pPr>
        <w:pStyle w:val="Heading3"/>
        <w:rPr>
          <w:rFonts w:eastAsia="Times New Roman"/>
        </w:rPr>
      </w:pPr>
      <w:r>
        <w:rPr>
          <w:rFonts w:eastAsia="Times New Roman"/>
        </w:rPr>
        <w:t xml:space="preserve">Additional </w:t>
      </w:r>
      <w:r w:rsidR="00AD3DF3" w:rsidRPr="00E30F2A">
        <w:rPr>
          <w:rFonts w:eastAsia="Times New Roman"/>
        </w:rPr>
        <w:t xml:space="preserve">GI required for </w:t>
      </w:r>
      <w:r w:rsidR="00EE7FC2" w:rsidRPr="00EE7FC2">
        <w:rPr>
          <w:rFonts w:eastAsia="Times New Roman"/>
        </w:rPr>
        <w:t>high-risk</w:t>
      </w:r>
      <w:r w:rsidR="00AD3DF3" w:rsidRPr="00E30F2A">
        <w:rPr>
          <w:rFonts w:eastAsia="Times New Roman"/>
        </w:rPr>
        <w:t xml:space="preserve"> licence discharges </w:t>
      </w:r>
    </w:p>
    <w:p w14:paraId="2D361246" w14:textId="3F828A2F" w:rsidR="00757010" w:rsidRPr="00E30F2A" w:rsidRDefault="000A23A9" w:rsidP="00D277AD">
      <w:pPr>
        <w:spacing w:after="240"/>
      </w:pPr>
      <w:r w:rsidRPr="00E30F2A">
        <w:t xml:space="preserve">Where the </w:t>
      </w:r>
      <w:r w:rsidR="008F78EA" w:rsidRPr="00E30F2A">
        <w:t>discharge</w:t>
      </w:r>
      <w:r w:rsidRPr="00E30F2A">
        <w:t xml:space="preserve"> poses a </w:t>
      </w:r>
      <w:hyperlink w:anchor="_What_does_high" w:history="1">
        <w:r w:rsidRPr="00E30F2A">
          <w:rPr>
            <w:rStyle w:val="Hyperlink"/>
          </w:rPr>
          <w:t>high risk</w:t>
        </w:r>
      </w:hyperlink>
      <w:r w:rsidRPr="00E30F2A">
        <w:t xml:space="preserve"> to groundwater </w:t>
      </w:r>
      <w:r w:rsidR="008F78EA" w:rsidRPr="00E30F2A">
        <w:t>a</w:t>
      </w:r>
      <w:r w:rsidR="0063593B" w:rsidRPr="00E30F2A">
        <w:t>t least three groundwater monitoring points are required: one upgradient and two downgradient.</w:t>
      </w:r>
    </w:p>
    <w:p w14:paraId="465759F0" w14:textId="06F2D730" w:rsidR="0063593B" w:rsidRPr="00E30F2A" w:rsidRDefault="0063593B" w:rsidP="00D277AD">
      <w:pPr>
        <w:spacing w:after="120"/>
      </w:pPr>
      <w:r w:rsidRPr="00E30F2A">
        <w:lastRenderedPageBreak/>
        <w:t>Additional groundwater monitoring points will be required where:</w:t>
      </w:r>
    </w:p>
    <w:p w14:paraId="20221745" w14:textId="77777777" w:rsidR="0063593B" w:rsidRPr="00E30F2A" w:rsidRDefault="0063593B" w:rsidP="00D277AD">
      <w:pPr>
        <w:pStyle w:val="ListParagraph"/>
        <w:numPr>
          <w:ilvl w:val="0"/>
          <w:numId w:val="23"/>
        </w:numPr>
        <w:spacing w:after="120" w:line="360" w:lineRule="auto"/>
        <w:ind w:left="714" w:hanging="357"/>
        <w:contextualSpacing w:val="0"/>
        <w:rPr>
          <w:sz w:val="24"/>
          <w:szCs w:val="24"/>
        </w:rPr>
      </w:pPr>
      <w:r w:rsidRPr="00E30F2A">
        <w:rPr>
          <w:sz w:val="24"/>
          <w:szCs w:val="24"/>
        </w:rPr>
        <w:t>The discharge is very large.</w:t>
      </w:r>
    </w:p>
    <w:p w14:paraId="56E365B1" w14:textId="77777777" w:rsidR="0063593B" w:rsidRPr="00E30F2A" w:rsidRDefault="0063593B" w:rsidP="00D277AD">
      <w:pPr>
        <w:pStyle w:val="ListParagraph"/>
        <w:numPr>
          <w:ilvl w:val="0"/>
          <w:numId w:val="23"/>
        </w:numPr>
        <w:spacing w:after="120" w:line="360" w:lineRule="auto"/>
        <w:ind w:left="714" w:hanging="357"/>
        <w:contextualSpacing w:val="0"/>
        <w:rPr>
          <w:sz w:val="24"/>
          <w:szCs w:val="24"/>
        </w:rPr>
      </w:pPr>
      <w:r w:rsidRPr="00E30F2A">
        <w:rPr>
          <w:sz w:val="24"/>
          <w:szCs w:val="24"/>
        </w:rPr>
        <w:t>The discharge is underlain by complex hydrogeology.</w:t>
      </w:r>
    </w:p>
    <w:p w14:paraId="4698B9CB" w14:textId="5D55F3CA" w:rsidR="0063593B" w:rsidRPr="00D277AD" w:rsidRDefault="00EA477C" w:rsidP="00D277AD">
      <w:pPr>
        <w:pStyle w:val="ListParagraph"/>
        <w:numPr>
          <w:ilvl w:val="0"/>
          <w:numId w:val="23"/>
        </w:numPr>
        <w:spacing w:after="240" w:line="360" w:lineRule="auto"/>
        <w:ind w:left="714" w:hanging="357"/>
        <w:contextualSpacing w:val="0"/>
        <w:rPr>
          <w:sz w:val="24"/>
          <w:szCs w:val="24"/>
        </w:rPr>
      </w:pPr>
      <w:r>
        <w:rPr>
          <w:sz w:val="24"/>
          <w:szCs w:val="24"/>
        </w:rPr>
        <w:t xml:space="preserve">They are needed to assess the risk to any </w:t>
      </w:r>
      <w:r w:rsidR="0063593B" w:rsidRPr="00E30F2A">
        <w:rPr>
          <w:sz w:val="24"/>
          <w:szCs w:val="24"/>
        </w:rPr>
        <w:t>sensitive receptors.</w:t>
      </w:r>
    </w:p>
    <w:p w14:paraId="19F9B0CA" w14:textId="5AD20677" w:rsidR="0063593B" w:rsidRPr="00E30F2A" w:rsidRDefault="0063593B" w:rsidP="00D277AD">
      <w:pPr>
        <w:spacing w:after="240"/>
      </w:pPr>
      <w:r w:rsidRPr="00E30F2A">
        <w:t xml:space="preserve">The monitoring points may include purpose-built monitoring boreholes, springs, and/or co-opted third party wells if suitable. </w:t>
      </w:r>
    </w:p>
    <w:p w14:paraId="286DD45D" w14:textId="7B8BB6C9" w:rsidR="0063593B" w:rsidRPr="00A97C9B" w:rsidRDefault="0063593B" w:rsidP="00D277AD">
      <w:pPr>
        <w:spacing w:after="240"/>
      </w:pPr>
      <w:r w:rsidRPr="00E30F2A">
        <w:t xml:space="preserve">The groundwater monitoring points </w:t>
      </w:r>
      <w:r w:rsidR="00AC7905" w:rsidRPr="00E30F2A">
        <w:t>must</w:t>
      </w:r>
      <w:r w:rsidRPr="00E30F2A">
        <w:t xml:space="preserve"> be sited and designed to allow triangulation of the groundwater flow direction and to facilitate long-term groundwater monitoring, including during operation of the system (if required). The depth of the monitoring points must be adequate to account for any seasonal or other temporal fluctuations in groundwater levels. The monitoring points must have adequate headworks to prevent accidental damage or ingress of surface run-off.</w:t>
      </w:r>
      <w:r w:rsidRPr="00A97C9B">
        <w:t xml:space="preserve"> </w:t>
      </w:r>
    </w:p>
    <w:p w14:paraId="60E0C71C" w14:textId="5D56D63C" w:rsidR="00A97C9B" w:rsidRDefault="008B25AD" w:rsidP="00D277AD">
      <w:pPr>
        <w:spacing w:after="240"/>
      </w:pPr>
      <w:r w:rsidRPr="00A97C9B">
        <w:t xml:space="preserve">Obtaining soil and rock samples for geotechnical and chemical testing to aid the hydrogeological risk assessment is highly recommended. Relevant testing is likely to include particle size distribution analysis, moisture content, and organic matter content. </w:t>
      </w:r>
    </w:p>
    <w:p w14:paraId="0B346401" w14:textId="53C9FC88" w:rsidR="006706DD" w:rsidRDefault="008B25AD" w:rsidP="00D277AD">
      <w:pPr>
        <w:spacing w:after="240"/>
      </w:pPr>
      <w:r w:rsidRPr="00A97C9B">
        <w:t>Additional chemical testing of soils, rock or water samples may be required if the desk study has identified the potential presence of historical land contamination.</w:t>
      </w:r>
    </w:p>
    <w:p w14:paraId="787E70F1" w14:textId="132F89A7" w:rsidR="00A97C9B" w:rsidRDefault="008B25AD" w:rsidP="00D277AD">
      <w:pPr>
        <w:spacing w:after="240"/>
      </w:pPr>
      <w:r w:rsidRPr="00A97C9B">
        <w:t xml:space="preserve">Undertaking in situ </w:t>
      </w:r>
      <w:r w:rsidR="00C753C3">
        <w:t>variable head</w:t>
      </w:r>
      <w:r w:rsidR="00C753C3" w:rsidRPr="00A97C9B">
        <w:t xml:space="preserve"> </w:t>
      </w:r>
      <w:r w:rsidRPr="00A97C9B">
        <w:t xml:space="preserve">testing </w:t>
      </w:r>
      <w:r w:rsidR="00C753C3">
        <w:t xml:space="preserve">in the monitoring boreholes </w:t>
      </w:r>
      <w:r w:rsidRPr="00A97C9B">
        <w:t xml:space="preserve">to aid characterisation of hydraulic properties such as hydraulic conductivity is highly recommended. </w:t>
      </w:r>
      <w:r w:rsidR="00D019AA">
        <w:t>T</w:t>
      </w:r>
      <w:r w:rsidR="00C753C3">
        <w:t>his is in addition to, not instead of, the percolation testing requirements.</w:t>
      </w:r>
    </w:p>
    <w:p w14:paraId="19164391" w14:textId="77777777" w:rsidR="00D019AA" w:rsidRDefault="00D019AA" w:rsidP="00D277AD">
      <w:pPr>
        <w:spacing w:after="120"/>
      </w:pPr>
      <w:r>
        <w:t>The following information is</w:t>
      </w:r>
      <w:r w:rsidRPr="00A97C9B">
        <w:t xml:space="preserve"> required for all exploratory holes</w:t>
      </w:r>
      <w:r>
        <w:t>:</w:t>
      </w:r>
    </w:p>
    <w:p w14:paraId="603BB2C6" w14:textId="37361D98" w:rsidR="00D019AA" w:rsidRPr="00651584" w:rsidRDefault="00C753C3" w:rsidP="00D277AD">
      <w:pPr>
        <w:pStyle w:val="ListParagraph"/>
        <w:numPr>
          <w:ilvl w:val="0"/>
          <w:numId w:val="25"/>
        </w:numPr>
        <w:spacing w:after="120" w:line="360" w:lineRule="auto"/>
        <w:ind w:left="714" w:hanging="357"/>
        <w:contextualSpacing w:val="0"/>
      </w:pPr>
      <w:r w:rsidRPr="00E30F2A">
        <w:rPr>
          <w:sz w:val="24"/>
          <w:szCs w:val="24"/>
        </w:rPr>
        <w:t xml:space="preserve">Borehole </w:t>
      </w:r>
      <w:r w:rsidR="008B25AD" w:rsidRPr="00E30F2A">
        <w:rPr>
          <w:sz w:val="24"/>
          <w:szCs w:val="24"/>
        </w:rPr>
        <w:t>logs</w:t>
      </w:r>
      <w:r w:rsidRPr="00E30F2A">
        <w:rPr>
          <w:sz w:val="24"/>
          <w:szCs w:val="24"/>
        </w:rPr>
        <w:t>, including</w:t>
      </w:r>
      <w:r w:rsidR="007E510D" w:rsidRPr="00E30F2A">
        <w:rPr>
          <w:sz w:val="24"/>
          <w:szCs w:val="24"/>
        </w:rPr>
        <w:t xml:space="preserve"> </w:t>
      </w:r>
      <w:r w:rsidR="00D019AA">
        <w:rPr>
          <w:sz w:val="24"/>
          <w:szCs w:val="24"/>
        </w:rPr>
        <w:t xml:space="preserve">the </w:t>
      </w:r>
      <w:r w:rsidR="007E510D" w:rsidRPr="00E30F2A">
        <w:rPr>
          <w:sz w:val="24"/>
          <w:szCs w:val="24"/>
        </w:rPr>
        <w:t>geology</w:t>
      </w:r>
      <w:r w:rsidR="00E01056">
        <w:rPr>
          <w:sz w:val="24"/>
          <w:szCs w:val="24"/>
        </w:rPr>
        <w:t xml:space="preserve"> and</w:t>
      </w:r>
      <w:r w:rsidR="007E510D" w:rsidRPr="00E30F2A">
        <w:rPr>
          <w:sz w:val="24"/>
          <w:szCs w:val="24"/>
        </w:rPr>
        <w:t xml:space="preserve"> installation details,</w:t>
      </w:r>
      <w:r w:rsidR="008B25AD" w:rsidRPr="00E30F2A">
        <w:rPr>
          <w:sz w:val="24"/>
          <w:szCs w:val="24"/>
        </w:rPr>
        <w:t xml:space="preserve"> </w:t>
      </w:r>
    </w:p>
    <w:p w14:paraId="200011F8" w14:textId="670358E3" w:rsidR="00D019AA" w:rsidRPr="00651584" w:rsidRDefault="00D019AA" w:rsidP="00D277AD">
      <w:pPr>
        <w:pStyle w:val="ListParagraph"/>
        <w:numPr>
          <w:ilvl w:val="0"/>
          <w:numId w:val="25"/>
        </w:numPr>
        <w:spacing w:after="120" w:line="360" w:lineRule="auto"/>
        <w:ind w:left="714" w:hanging="357"/>
        <w:contextualSpacing w:val="0"/>
      </w:pPr>
      <w:r w:rsidRPr="00E30F2A">
        <w:rPr>
          <w:sz w:val="24"/>
          <w:szCs w:val="24"/>
        </w:rPr>
        <w:t>the NGR of the borehole</w:t>
      </w:r>
    </w:p>
    <w:p w14:paraId="2C9D3B08" w14:textId="75126A5D" w:rsidR="00A97C9B" w:rsidRDefault="00D019AA" w:rsidP="00D277AD">
      <w:pPr>
        <w:pStyle w:val="ListParagraph"/>
        <w:numPr>
          <w:ilvl w:val="0"/>
          <w:numId w:val="25"/>
        </w:numPr>
        <w:spacing w:after="360" w:line="360" w:lineRule="auto"/>
        <w:ind w:left="714" w:hanging="357"/>
        <w:contextualSpacing w:val="0"/>
      </w:pPr>
      <w:r w:rsidRPr="00E30F2A">
        <w:rPr>
          <w:sz w:val="24"/>
          <w:szCs w:val="24"/>
        </w:rPr>
        <w:t xml:space="preserve">The </w:t>
      </w:r>
      <w:r w:rsidR="008B25AD" w:rsidRPr="00E30F2A">
        <w:rPr>
          <w:sz w:val="24"/>
          <w:szCs w:val="24"/>
        </w:rPr>
        <w:t xml:space="preserve">elevations </w:t>
      </w:r>
      <w:r w:rsidRPr="00E30F2A">
        <w:rPr>
          <w:sz w:val="24"/>
          <w:szCs w:val="24"/>
        </w:rPr>
        <w:t xml:space="preserve">of the </w:t>
      </w:r>
      <w:r w:rsidR="008B44EC">
        <w:rPr>
          <w:sz w:val="24"/>
          <w:szCs w:val="24"/>
        </w:rPr>
        <w:t>borehole</w:t>
      </w:r>
      <w:r w:rsidR="00D65426">
        <w:rPr>
          <w:sz w:val="24"/>
          <w:szCs w:val="24"/>
        </w:rPr>
        <w:t>-specific</w:t>
      </w:r>
      <w:r w:rsidR="008B44EC">
        <w:rPr>
          <w:sz w:val="24"/>
          <w:szCs w:val="24"/>
        </w:rPr>
        <w:t xml:space="preserve"> monitoring datum (usually top of </w:t>
      </w:r>
      <w:r w:rsidR="00532DFC">
        <w:rPr>
          <w:sz w:val="24"/>
          <w:szCs w:val="24"/>
        </w:rPr>
        <w:t xml:space="preserve">borehole </w:t>
      </w:r>
      <w:r w:rsidR="008B44EC">
        <w:rPr>
          <w:sz w:val="24"/>
          <w:szCs w:val="24"/>
        </w:rPr>
        <w:t>casing)</w:t>
      </w:r>
      <w:r w:rsidRPr="00E30F2A">
        <w:rPr>
          <w:sz w:val="24"/>
          <w:szCs w:val="24"/>
        </w:rPr>
        <w:t xml:space="preserve"> </w:t>
      </w:r>
      <w:r w:rsidR="008B25AD" w:rsidRPr="00E30F2A">
        <w:rPr>
          <w:sz w:val="24"/>
          <w:szCs w:val="24"/>
        </w:rPr>
        <w:t>relative to Ordnance Datum.</w:t>
      </w:r>
    </w:p>
    <w:p w14:paraId="7801F5DF" w14:textId="552813CA" w:rsidR="008B25AD" w:rsidRDefault="006C7E26" w:rsidP="008B25AD">
      <w:pPr>
        <w:pStyle w:val="Heading2"/>
      </w:pPr>
      <w:r>
        <w:lastRenderedPageBreak/>
        <w:t>A2.3</w:t>
      </w:r>
      <w:r>
        <w:tab/>
      </w:r>
      <w:r w:rsidR="008B25AD">
        <w:t>Baseline Monitoring</w:t>
      </w:r>
    </w:p>
    <w:p w14:paraId="270EE316" w14:textId="3E242837" w:rsidR="00EE7FC2" w:rsidRDefault="00EE7FC2" w:rsidP="00D277AD">
      <w:pPr>
        <w:spacing w:after="240"/>
      </w:pPr>
      <w:r>
        <w:t xml:space="preserve">Baseline monitoring is required for </w:t>
      </w:r>
      <w:hyperlink w:anchor="_What_does_high" w:history="1">
        <w:r w:rsidR="007B676E" w:rsidRPr="007B676E">
          <w:rPr>
            <w:rStyle w:val="Hyperlink"/>
          </w:rPr>
          <w:t>high-risk</w:t>
        </w:r>
      </w:hyperlink>
      <w:r>
        <w:t xml:space="preserve"> discharges.</w:t>
      </w:r>
    </w:p>
    <w:p w14:paraId="380C0629" w14:textId="2EE8F231" w:rsidR="00C0277A" w:rsidRDefault="008B25AD" w:rsidP="00D277AD">
      <w:pPr>
        <w:spacing w:after="240"/>
      </w:pPr>
      <w:r>
        <w:t>At least 12 months of groundwater level monitoring at a frequency of at least monthly are required plus at least quarterly groundwater quality monitoring.</w:t>
      </w:r>
    </w:p>
    <w:p w14:paraId="178A8396" w14:textId="6EFB5CC7" w:rsidR="003335FC" w:rsidRDefault="008B25AD" w:rsidP="00D277AD">
      <w:pPr>
        <w:spacing w:after="240"/>
      </w:pPr>
      <w:r>
        <w:t xml:space="preserve">Water levels should be measured to at least 10mm accuracy and the data provided in both metres below ground level and metres above Ordnance Datum. Flow rates should be monitored at springs. The use of </w:t>
      </w:r>
      <w:r w:rsidRPr="00A97C9B">
        <w:t>dataloggers to allow more frequent monitoring is highly recommended to better characterise how groundwater levels respond to weather events.</w:t>
      </w:r>
      <w:r w:rsidR="005A1819">
        <w:t xml:space="preserve"> Comparison of groundwater level data with nearby rainfall records is recommended.</w:t>
      </w:r>
    </w:p>
    <w:p w14:paraId="2BA369D1" w14:textId="07274D1E" w:rsidR="003335FC" w:rsidRDefault="008B25AD" w:rsidP="00D277AD">
      <w:pPr>
        <w:spacing w:after="240"/>
      </w:pPr>
      <w:r w:rsidRPr="00A97C9B">
        <w:t>Appropriate measurement and sampling methods should be selected to ensure the data collected is representative and to avoid cross-contamination between monitoring points.</w:t>
      </w:r>
    </w:p>
    <w:p w14:paraId="23B0C11A" w14:textId="244AB767" w:rsidR="008B25AD" w:rsidRPr="00A97C9B" w:rsidRDefault="008B25AD" w:rsidP="00D277AD">
      <w:pPr>
        <w:spacing w:after="120"/>
      </w:pPr>
      <w:r w:rsidRPr="00A97C9B">
        <w:t xml:space="preserve">The recommended water quality monitoring suite </w:t>
      </w:r>
      <w:r w:rsidR="00EE7FC2">
        <w:t xml:space="preserve">for sewage discharges </w:t>
      </w:r>
      <w:r w:rsidRPr="00A97C9B">
        <w:t>includes:</w:t>
      </w:r>
    </w:p>
    <w:p w14:paraId="4EECD34B" w14:textId="05F0039A" w:rsidR="008B25AD" w:rsidRPr="00A97C9B" w:rsidRDefault="008B25AD" w:rsidP="00D277AD">
      <w:pPr>
        <w:pStyle w:val="ListParagraph"/>
        <w:numPr>
          <w:ilvl w:val="0"/>
          <w:numId w:val="16"/>
        </w:numPr>
        <w:spacing w:after="120" w:line="360" w:lineRule="auto"/>
        <w:ind w:left="714" w:hanging="357"/>
        <w:contextualSpacing w:val="0"/>
        <w:rPr>
          <w:sz w:val="24"/>
          <w:szCs w:val="24"/>
        </w:rPr>
      </w:pPr>
      <w:r w:rsidRPr="00A97C9B">
        <w:rPr>
          <w:sz w:val="24"/>
          <w:szCs w:val="24"/>
        </w:rPr>
        <w:t xml:space="preserve">pH, electrical conductivity, dissolved oxygen, redox, temperature (these parameters </w:t>
      </w:r>
      <w:r w:rsidR="00EB5F0D">
        <w:rPr>
          <w:sz w:val="24"/>
          <w:szCs w:val="24"/>
        </w:rPr>
        <w:t>preferably</w:t>
      </w:r>
      <w:r w:rsidRPr="00A97C9B">
        <w:rPr>
          <w:sz w:val="24"/>
          <w:szCs w:val="24"/>
        </w:rPr>
        <w:t xml:space="preserve"> measured in the field)</w:t>
      </w:r>
    </w:p>
    <w:p w14:paraId="6E72BDB5" w14:textId="63C6DB6C" w:rsidR="008B25AD" w:rsidRPr="00A97C9B" w:rsidRDefault="008B25AD" w:rsidP="00D277AD">
      <w:pPr>
        <w:pStyle w:val="ListParagraph"/>
        <w:numPr>
          <w:ilvl w:val="0"/>
          <w:numId w:val="16"/>
        </w:numPr>
        <w:spacing w:after="120" w:line="360" w:lineRule="auto"/>
        <w:ind w:left="714" w:hanging="357"/>
        <w:contextualSpacing w:val="0"/>
        <w:rPr>
          <w:sz w:val="24"/>
          <w:szCs w:val="24"/>
        </w:rPr>
      </w:pPr>
      <w:r w:rsidRPr="00A97C9B">
        <w:rPr>
          <w:sz w:val="24"/>
          <w:szCs w:val="24"/>
        </w:rPr>
        <w:t xml:space="preserve">Chloride, alkalinity, sulphate </w:t>
      </w:r>
    </w:p>
    <w:p w14:paraId="42E4C450" w14:textId="77777777" w:rsidR="008B25AD" w:rsidRPr="00A97C9B" w:rsidRDefault="008B25AD" w:rsidP="00D277AD">
      <w:pPr>
        <w:pStyle w:val="ListParagraph"/>
        <w:numPr>
          <w:ilvl w:val="0"/>
          <w:numId w:val="16"/>
        </w:numPr>
        <w:spacing w:after="120" w:line="360" w:lineRule="auto"/>
        <w:ind w:left="714" w:hanging="357"/>
        <w:contextualSpacing w:val="0"/>
        <w:rPr>
          <w:sz w:val="24"/>
          <w:szCs w:val="24"/>
        </w:rPr>
      </w:pPr>
      <w:r w:rsidRPr="00A97C9B">
        <w:rPr>
          <w:sz w:val="24"/>
          <w:szCs w:val="24"/>
        </w:rPr>
        <w:t>Sodium, potassium, calcium, magnesium</w:t>
      </w:r>
    </w:p>
    <w:p w14:paraId="5D4BF8C4" w14:textId="77777777" w:rsidR="008B25AD" w:rsidRPr="00A97C9B" w:rsidRDefault="008B25AD" w:rsidP="00D277AD">
      <w:pPr>
        <w:pStyle w:val="ListParagraph"/>
        <w:numPr>
          <w:ilvl w:val="0"/>
          <w:numId w:val="16"/>
        </w:numPr>
        <w:spacing w:after="120" w:line="360" w:lineRule="auto"/>
        <w:ind w:left="714" w:hanging="357"/>
        <w:contextualSpacing w:val="0"/>
        <w:rPr>
          <w:sz w:val="24"/>
          <w:szCs w:val="24"/>
        </w:rPr>
      </w:pPr>
      <w:r w:rsidRPr="00A97C9B">
        <w:rPr>
          <w:sz w:val="24"/>
          <w:szCs w:val="24"/>
        </w:rPr>
        <w:t>Ammoniacal nitrogen, nitrate, nitrite, orthophosphate</w:t>
      </w:r>
    </w:p>
    <w:p w14:paraId="469370E3" w14:textId="77777777" w:rsidR="008B25AD" w:rsidRPr="00A97C9B" w:rsidRDefault="008B25AD" w:rsidP="00D277AD">
      <w:pPr>
        <w:pStyle w:val="ListParagraph"/>
        <w:numPr>
          <w:ilvl w:val="0"/>
          <w:numId w:val="16"/>
        </w:numPr>
        <w:spacing w:after="120" w:line="360" w:lineRule="auto"/>
        <w:ind w:left="714" w:hanging="357"/>
        <w:contextualSpacing w:val="0"/>
        <w:rPr>
          <w:sz w:val="24"/>
          <w:szCs w:val="24"/>
        </w:rPr>
      </w:pPr>
      <w:r w:rsidRPr="00A97C9B">
        <w:rPr>
          <w:sz w:val="24"/>
          <w:szCs w:val="24"/>
        </w:rPr>
        <w:t>Total suspended solids</w:t>
      </w:r>
    </w:p>
    <w:p w14:paraId="58CBAD0A" w14:textId="60D048EC" w:rsidR="00EE7FC2" w:rsidRPr="00D277AD" w:rsidRDefault="008B25AD" w:rsidP="00D277AD">
      <w:pPr>
        <w:pStyle w:val="ListParagraph"/>
        <w:numPr>
          <w:ilvl w:val="0"/>
          <w:numId w:val="16"/>
        </w:numPr>
        <w:spacing w:after="240" w:line="360" w:lineRule="auto"/>
        <w:ind w:left="714" w:hanging="357"/>
        <w:contextualSpacing w:val="0"/>
        <w:rPr>
          <w:sz w:val="24"/>
          <w:szCs w:val="24"/>
        </w:rPr>
      </w:pPr>
      <w:r w:rsidRPr="00A97C9B">
        <w:rPr>
          <w:sz w:val="24"/>
          <w:szCs w:val="24"/>
        </w:rPr>
        <w:t>Dissolved organic carbon</w:t>
      </w:r>
    </w:p>
    <w:p w14:paraId="33001C81" w14:textId="712064DA" w:rsidR="00276813" w:rsidRDefault="00EE7FC2" w:rsidP="00D277AD">
      <w:pPr>
        <w:spacing w:after="240"/>
      </w:pPr>
      <w:r>
        <w:t xml:space="preserve">The recommended </w:t>
      </w:r>
      <w:r w:rsidRPr="00A97C9B">
        <w:t>water quality monitoring suite</w:t>
      </w:r>
      <w:r>
        <w:t xml:space="preserve"> for other effluents </w:t>
      </w:r>
      <w:r w:rsidR="00276813">
        <w:t>depend on</w:t>
      </w:r>
      <w:r w:rsidR="008B25AD" w:rsidRPr="00EE7FC2">
        <w:t xml:space="preserve"> the </w:t>
      </w:r>
      <w:r w:rsidR="006B4F0D" w:rsidRPr="00EE7FC2">
        <w:t xml:space="preserve">effluent composition, </w:t>
      </w:r>
      <w:r w:rsidR="00276813">
        <w:t>the</w:t>
      </w:r>
      <w:r w:rsidR="006B4F0D">
        <w:t xml:space="preserve"> </w:t>
      </w:r>
      <w:r w:rsidR="008B25AD" w:rsidRPr="00A97C9B">
        <w:t>hydrogeological setting</w:t>
      </w:r>
      <w:r w:rsidR="006B4F0D">
        <w:t>,</w:t>
      </w:r>
      <w:r w:rsidR="008B25AD" w:rsidRPr="00A97C9B">
        <w:t xml:space="preserve"> or if historical land contamination is suspected.</w:t>
      </w:r>
    </w:p>
    <w:p w14:paraId="1CDC065D" w14:textId="35252F17" w:rsidR="00B50E3E" w:rsidRDefault="008B25AD" w:rsidP="00D277AD">
      <w:pPr>
        <w:spacing w:after="240"/>
      </w:pPr>
      <w:r w:rsidRPr="00A97C9B">
        <w:t xml:space="preserve">Baseline monitoring at nearby sensitive receptors (if identified during the water features survey) is also highly recommended. </w:t>
      </w:r>
      <w:r w:rsidR="000731A4">
        <w:t xml:space="preserve">The </w:t>
      </w:r>
      <w:r w:rsidR="004663C5">
        <w:t xml:space="preserve">appropriate </w:t>
      </w:r>
      <w:r w:rsidR="000731A4">
        <w:t>scope of baseline monitoring will depend on the nature of the receptor</w:t>
      </w:r>
      <w:r w:rsidR="004663C5">
        <w:t>.</w:t>
      </w:r>
    </w:p>
    <w:p w14:paraId="28A10BD8" w14:textId="3B0A6188" w:rsidR="00A97C9B" w:rsidRPr="00A97C9B" w:rsidRDefault="00B50E3E" w:rsidP="00D277AD">
      <w:pPr>
        <w:spacing w:after="360"/>
      </w:pPr>
      <w:r>
        <w:lastRenderedPageBreak/>
        <w:t xml:space="preserve">Pre-application discussion with SEPA prior to commencing baseline monitoring </w:t>
      </w:r>
      <w:r w:rsidR="00024661">
        <w:t xml:space="preserve">is </w:t>
      </w:r>
      <w:r>
        <w:t>recommended.</w:t>
      </w:r>
    </w:p>
    <w:p w14:paraId="7581236C" w14:textId="2B059EB3" w:rsidR="008B25AD" w:rsidRDefault="006C7E26" w:rsidP="008B25AD">
      <w:pPr>
        <w:pStyle w:val="Heading2"/>
      </w:pPr>
      <w:r>
        <w:t>A2.4</w:t>
      </w:r>
      <w:r>
        <w:tab/>
      </w:r>
      <w:r w:rsidR="008B25AD">
        <w:t>Reporting</w:t>
      </w:r>
    </w:p>
    <w:p w14:paraId="5D50E500" w14:textId="72696D1E" w:rsidR="00A97C9B" w:rsidRDefault="008B25AD" w:rsidP="00D277AD">
      <w:pPr>
        <w:spacing w:after="240"/>
      </w:pPr>
      <w:r>
        <w:t xml:space="preserve">Both factual and interpretative reporting is required for the desk study, GI and baseline monitoring. </w:t>
      </w:r>
      <w:r w:rsidR="007C046B">
        <w:t xml:space="preserve">The report should include exploratory holes logs, </w:t>
      </w:r>
      <w:r w:rsidR="003D6AC2">
        <w:t>water</w:t>
      </w:r>
      <w:r w:rsidR="007C046B">
        <w:t xml:space="preserve"> monitoring </w:t>
      </w:r>
      <w:r w:rsidR="003D6AC2">
        <w:t xml:space="preserve">records, </w:t>
      </w:r>
      <w:r w:rsidR="00362D0C">
        <w:t xml:space="preserve">and </w:t>
      </w:r>
      <w:proofErr w:type="gramStart"/>
      <w:r w:rsidR="003D6AC2">
        <w:t xml:space="preserve">field </w:t>
      </w:r>
      <w:r w:rsidR="00362D0C">
        <w:t>testing</w:t>
      </w:r>
      <w:proofErr w:type="gramEnd"/>
      <w:r w:rsidR="00362D0C">
        <w:t xml:space="preserve"> results and</w:t>
      </w:r>
      <w:r w:rsidR="007C046B">
        <w:t xml:space="preserve"> laboratory certificates for all soil and water testing.</w:t>
      </w:r>
    </w:p>
    <w:p w14:paraId="307A4214" w14:textId="7A0216E4" w:rsidR="00A97C9B" w:rsidRDefault="008B25AD" w:rsidP="00D277AD">
      <w:pPr>
        <w:spacing w:after="240"/>
      </w:pPr>
      <w:r w:rsidRPr="006A50EB">
        <w:t>Supplementing the interpretation with appropriate plans</w:t>
      </w:r>
      <w:r>
        <w:t>,</w:t>
      </w:r>
      <w:r w:rsidRPr="006A50EB">
        <w:t xml:space="preserve"> </w:t>
      </w:r>
      <w:r>
        <w:t>cross-</w:t>
      </w:r>
      <w:r w:rsidRPr="006A50EB">
        <w:t xml:space="preserve">sections </w:t>
      </w:r>
      <w:r>
        <w:t xml:space="preserve">and photographs </w:t>
      </w:r>
      <w:r w:rsidRPr="006A50EB">
        <w:t xml:space="preserve">is highly recommended. </w:t>
      </w:r>
      <w:r w:rsidR="00C73A97">
        <w:t xml:space="preserve">The report </w:t>
      </w:r>
      <w:r w:rsidR="009E3426">
        <w:t xml:space="preserve">must </w:t>
      </w:r>
      <w:r>
        <w:t>include a site plan showing the locations of groundwater monitoring points, groundwater levels contours and flow direction(s).</w:t>
      </w:r>
    </w:p>
    <w:p w14:paraId="6521D8EB" w14:textId="23B8222B" w:rsidR="00E62CC2" w:rsidRDefault="008B25AD" w:rsidP="00D277AD">
      <w:pPr>
        <w:spacing w:after="240"/>
      </w:pPr>
      <w:r w:rsidRPr="006A50EB">
        <w:t xml:space="preserve">All assumptions </w:t>
      </w:r>
      <w:r>
        <w:t xml:space="preserve">in the interpretation of the factual data </w:t>
      </w:r>
      <w:r w:rsidRPr="006A50EB">
        <w:t>should be justified.</w:t>
      </w:r>
    </w:p>
    <w:p w14:paraId="0120F486" w14:textId="51641F8F" w:rsidR="00684F5A" w:rsidRPr="00E16C1B" w:rsidRDefault="008B25AD" w:rsidP="00E16C1B">
      <w:r>
        <w:t xml:space="preserve">The interpretative reporting of the GI may be combined with the development of the Conceptual Site Model if preferred. </w:t>
      </w:r>
    </w:p>
    <w:p w14:paraId="6B3F5D93" w14:textId="6A038457" w:rsidR="00651584" w:rsidRDefault="00651584" w:rsidP="00260EEC">
      <w:pPr>
        <w:rPr>
          <w:rFonts w:ascii="Arial" w:eastAsia="Times New Roman" w:hAnsi="Arial" w:cs="Arial"/>
        </w:rPr>
      </w:pPr>
    </w:p>
    <w:p w14:paraId="66F9F0B2" w14:textId="77777777" w:rsidR="00D277AD" w:rsidRDefault="00D277AD">
      <w:pPr>
        <w:spacing w:line="240" w:lineRule="auto"/>
        <w:rPr>
          <w:rFonts w:asciiTheme="majorHAnsi" w:eastAsiaTheme="majorEastAsia" w:hAnsiTheme="majorHAnsi" w:cstheme="majorBidi"/>
          <w:b/>
          <w:color w:val="016574" w:themeColor="accent2"/>
          <w:sz w:val="40"/>
          <w:szCs w:val="32"/>
        </w:rPr>
      </w:pPr>
      <w:bookmarkStart w:id="3" w:name="_Annex_3:_Detailed"/>
      <w:bookmarkEnd w:id="3"/>
      <w:r>
        <w:br w:type="page"/>
      </w:r>
    </w:p>
    <w:p w14:paraId="44F26D45" w14:textId="017C4120" w:rsidR="00624064" w:rsidRDefault="00624064" w:rsidP="00570941">
      <w:pPr>
        <w:pStyle w:val="Heading1"/>
        <w:spacing w:after="240"/>
      </w:pPr>
      <w:r>
        <w:lastRenderedPageBreak/>
        <w:t>Annex 3: Detailed Quantitative Risk Assessment</w:t>
      </w:r>
    </w:p>
    <w:p w14:paraId="38CDDCB0" w14:textId="1D93DD05" w:rsidR="009869B6" w:rsidRDefault="009869B6" w:rsidP="00570941">
      <w:pPr>
        <w:spacing w:after="240"/>
      </w:pPr>
      <w:r>
        <w:t>Where the conceptual site model has identified potential pollutant linkages where pathways link the discharge and the receptors, then further detailed quantitative risk assessment (DQRA) is required to assess the potential risks to the water environment.</w:t>
      </w:r>
    </w:p>
    <w:p w14:paraId="09262E8C" w14:textId="47E3249D" w:rsidR="003C3DDF" w:rsidRPr="00684F5A" w:rsidRDefault="00945F4B" w:rsidP="00570941">
      <w:pPr>
        <w:pStyle w:val="Heading2"/>
        <w:spacing w:after="240"/>
        <w:rPr>
          <w:rFonts w:eastAsia="Times New Roman"/>
        </w:rPr>
      </w:pPr>
      <w:r>
        <w:rPr>
          <w:rFonts w:eastAsia="Times New Roman"/>
        </w:rPr>
        <w:t xml:space="preserve">A3.1 </w:t>
      </w:r>
      <w:r w:rsidR="003C3DDF">
        <w:rPr>
          <w:rFonts w:eastAsia="Times New Roman"/>
        </w:rPr>
        <w:t>What parameters should be modelled?</w:t>
      </w:r>
    </w:p>
    <w:p w14:paraId="3259517C" w14:textId="77777777" w:rsidR="00C17B53" w:rsidRPr="00E30F2A" w:rsidRDefault="00C17B53" w:rsidP="00C16743">
      <w:pPr>
        <w:spacing w:after="240"/>
      </w:pPr>
      <w:r w:rsidRPr="00E30F2A">
        <w:t xml:space="preserve">For sewage discharges, the key parameters to be modelled in the DQRA are ammoniacal nitrogen and nitrate. In addition, phosphate should be modelled when assessing risks to GWDTE, freshwater lochs or in phosphate-sensitive catchments. Phosphate should also be considered when assessing to the risk to watercourses from discharges greater than 200 population </w:t>
      </w:r>
      <w:proofErr w:type="gramStart"/>
      <w:r w:rsidRPr="00E30F2A">
        <w:t>equivalent</w:t>
      </w:r>
      <w:proofErr w:type="gramEnd"/>
      <w:r w:rsidRPr="00E30F2A">
        <w:t>.</w:t>
      </w:r>
    </w:p>
    <w:p w14:paraId="2797CC87" w14:textId="1A28F766" w:rsidR="00C17B53" w:rsidRPr="00E30F2A" w:rsidRDefault="00C17B53" w:rsidP="00C16743">
      <w:pPr>
        <w:spacing w:after="240"/>
      </w:pPr>
      <w:r w:rsidRPr="00E30F2A">
        <w:t>For other effluents, the parameters requiring modelling will depend on the expected composition of the effluents. Pre-application discussions with SEPA are recommended.</w:t>
      </w:r>
    </w:p>
    <w:p w14:paraId="058E1FA7" w14:textId="03BAC76A" w:rsidR="00C17B53" w:rsidRPr="00E30F2A" w:rsidRDefault="00C17B53" w:rsidP="00570941">
      <w:pPr>
        <w:spacing w:after="240"/>
      </w:pPr>
      <w:r w:rsidRPr="00E30F2A">
        <w:t>If there are sensitive receptors nearby (e.g. abstractions for human consumption, etc), then the DQRA for the discharge of the treated effluent should be based on the maximum predicted loading rate.</w:t>
      </w:r>
      <w:r w:rsidR="00B24F69">
        <w:t xml:space="preserve"> </w:t>
      </w:r>
      <w:r w:rsidRPr="00E30F2A">
        <w:t>If only the risk to future groundwater resources is being assessed, the DQRA for the discharge of the treated effluent may be based on average annual loadings.</w:t>
      </w:r>
    </w:p>
    <w:p w14:paraId="4EC1FA23" w14:textId="7465895B" w:rsidR="001656DB" w:rsidRPr="00684F5A" w:rsidRDefault="00945F4B" w:rsidP="00570941">
      <w:pPr>
        <w:pStyle w:val="Heading2"/>
        <w:spacing w:after="240"/>
        <w:rPr>
          <w:rFonts w:eastAsia="Times New Roman"/>
        </w:rPr>
      </w:pPr>
      <w:r>
        <w:rPr>
          <w:rFonts w:eastAsia="Times New Roman"/>
        </w:rPr>
        <w:t xml:space="preserve">A3.2 </w:t>
      </w:r>
      <w:r w:rsidR="001656DB">
        <w:rPr>
          <w:rFonts w:eastAsia="Times New Roman"/>
        </w:rPr>
        <w:t>What should the DQRA include?</w:t>
      </w:r>
    </w:p>
    <w:p w14:paraId="5EBA63EC" w14:textId="28A588A7" w:rsidR="00E63DB8" w:rsidRPr="001D38A8" w:rsidRDefault="00FB7560" w:rsidP="00570941">
      <w:pPr>
        <w:spacing w:after="60"/>
        <w:rPr>
          <w:rFonts w:ascii="Arial" w:eastAsia="Times New Roman" w:hAnsi="Arial" w:cs="Arial"/>
        </w:rPr>
      </w:pPr>
      <w:r w:rsidRPr="001D38A8">
        <w:rPr>
          <w:rFonts w:ascii="Arial" w:eastAsia="Times New Roman" w:hAnsi="Arial" w:cs="Arial"/>
        </w:rPr>
        <w:t>The DQRA s</w:t>
      </w:r>
      <w:r w:rsidR="00651584" w:rsidRPr="001D38A8">
        <w:rPr>
          <w:rFonts w:ascii="Arial" w:eastAsia="Times New Roman" w:hAnsi="Arial" w:cs="Arial"/>
        </w:rPr>
        <w:t>hould inclu</w:t>
      </w:r>
      <w:r w:rsidR="00400809" w:rsidRPr="001D38A8">
        <w:rPr>
          <w:rFonts w:ascii="Arial" w:eastAsia="Times New Roman" w:hAnsi="Arial" w:cs="Arial"/>
        </w:rPr>
        <w:t>de</w:t>
      </w:r>
      <w:r w:rsidR="00F10427" w:rsidRPr="001D38A8">
        <w:rPr>
          <w:rFonts w:ascii="Arial" w:eastAsia="Times New Roman" w:hAnsi="Arial" w:cs="Arial"/>
        </w:rPr>
        <w:t xml:space="preserve"> an assessment of</w:t>
      </w:r>
      <w:r w:rsidR="009C338E" w:rsidRPr="001D38A8">
        <w:rPr>
          <w:rFonts w:ascii="Arial" w:eastAsia="Times New Roman" w:hAnsi="Arial" w:cs="Arial"/>
        </w:rPr>
        <w:t xml:space="preserve"> the</w:t>
      </w:r>
      <w:r w:rsidR="00400809" w:rsidRPr="001D38A8">
        <w:rPr>
          <w:rFonts w:ascii="Arial" w:eastAsia="Times New Roman" w:hAnsi="Arial" w:cs="Arial"/>
        </w:rPr>
        <w:t>:</w:t>
      </w:r>
    </w:p>
    <w:p w14:paraId="6D412D2F" w14:textId="77777777" w:rsidR="00EE7C0F" w:rsidRPr="00E30F2A" w:rsidRDefault="00EE7C0F" w:rsidP="00570941">
      <w:pPr>
        <w:pStyle w:val="ListParagraph"/>
        <w:numPr>
          <w:ilvl w:val="0"/>
          <w:numId w:val="27"/>
        </w:numPr>
        <w:spacing w:after="60" w:line="360" w:lineRule="auto"/>
        <w:ind w:left="714" w:hanging="357"/>
        <w:contextualSpacing w:val="0"/>
        <w:rPr>
          <w:rFonts w:ascii="Arial" w:eastAsia="Times New Roman" w:hAnsi="Arial" w:cs="Arial"/>
          <w:sz w:val="24"/>
          <w:szCs w:val="24"/>
        </w:rPr>
      </w:pPr>
      <w:r w:rsidRPr="00E30F2A">
        <w:rPr>
          <w:rFonts w:ascii="Arial" w:eastAsia="Times New Roman" w:hAnsi="Arial" w:cs="Arial"/>
          <w:sz w:val="24"/>
          <w:szCs w:val="24"/>
        </w:rPr>
        <w:t>the location of the groundwater table and whether there will be a direct discharge to groundwater</w:t>
      </w:r>
    </w:p>
    <w:p w14:paraId="09136A52" w14:textId="44D1DBBB" w:rsidR="00EE7C0F" w:rsidRPr="00E30F2A" w:rsidRDefault="0064293F" w:rsidP="00570941">
      <w:pPr>
        <w:pStyle w:val="ListParagraph"/>
        <w:numPr>
          <w:ilvl w:val="0"/>
          <w:numId w:val="27"/>
        </w:numPr>
        <w:spacing w:after="60" w:line="360" w:lineRule="auto"/>
        <w:ind w:left="714" w:hanging="357"/>
        <w:contextualSpacing w:val="0"/>
        <w:rPr>
          <w:rFonts w:ascii="Arial" w:eastAsia="Times New Roman" w:hAnsi="Arial" w:cs="Arial"/>
          <w:sz w:val="24"/>
          <w:szCs w:val="24"/>
        </w:rPr>
      </w:pPr>
      <w:r w:rsidRPr="00E30F2A">
        <w:rPr>
          <w:rFonts w:ascii="Arial" w:eastAsia="Times New Roman" w:hAnsi="Arial" w:cs="Arial"/>
          <w:sz w:val="24"/>
          <w:szCs w:val="24"/>
        </w:rPr>
        <w:t>risks to</w:t>
      </w:r>
      <w:r w:rsidR="00EE7C0F" w:rsidRPr="00E30F2A">
        <w:rPr>
          <w:rFonts w:ascii="Arial" w:eastAsia="Times New Roman" w:hAnsi="Arial" w:cs="Arial"/>
          <w:sz w:val="24"/>
          <w:szCs w:val="24"/>
        </w:rPr>
        <w:t xml:space="preserve"> </w:t>
      </w:r>
      <w:r w:rsidR="000C0B31" w:rsidRPr="00E30F2A">
        <w:rPr>
          <w:rFonts w:ascii="Arial" w:eastAsia="Times New Roman" w:hAnsi="Arial" w:cs="Arial"/>
          <w:sz w:val="24"/>
          <w:szCs w:val="24"/>
        </w:rPr>
        <w:t>future groundwater resource</w:t>
      </w:r>
      <w:r w:rsidR="00367C23" w:rsidRPr="00E30F2A">
        <w:rPr>
          <w:rFonts w:ascii="Arial" w:eastAsia="Times New Roman" w:hAnsi="Arial" w:cs="Arial"/>
          <w:sz w:val="24"/>
          <w:szCs w:val="24"/>
        </w:rPr>
        <w:t>s</w:t>
      </w:r>
    </w:p>
    <w:p w14:paraId="42D3D8A9" w14:textId="7177AFF4" w:rsidR="0064293F" w:rsidRPr="00E30F2A" w:rsidRDefault="00555598">
      <w:pPr>
        <w:pStyle w:val="ListParagraph"/>
        <w:numPr>
          <w:ilvl w:val="0"/>
          <w:numId w:val="27"/>
        </w:numPr>
        <w:spacing w:after="0" w:line="360" w:lineRule="auto"/>
        <w:ind w:left="714" w:hanging="357"/>
        <w:rPr>
          <w:rFonts w:ascii="Arial" w:eastAsia="Times New Roman" w:hAnsi="Arial" w:cs="Arial"/>
          <w:sz w:val="24"/>
          <w:szCs w:val="24"/>
        </w:rPr>
      </w:pPr>
      <w:r>
        <w:rPr>
          <w:rFonts w:ascii="Arial" w:eastAsia="Times New Roman" w:hAnsi="Arial" w:cs="Arial"/>
          <w:sz w:val="24"/>
          <w:szCs w:val="24"/>
        </w:rPr>
        <w:t>risk</w:t>
      </w:r>
      <w:r w:rsidR="004E4D86">
        <w:rPr>
          <w:rFonts w:ascii="Arial" w:eastAsia="Times New Roman" w:hAnsi="Arial" w:cs="Arial"/>
          <w:sz w:val="24"/>
          <w:szCs w:val="24"/>
        </w:rPr>
        <w:t>s</w:t>
      </w:r>
      <w:r>
        <w:rPr>
          <w:rFonts w:ascii="Arial" w:eastAsia="Times New Roman" w:hAnsi="Arial" w:cs="Arial"/>
          <w:sz w:val="24"/>
          <w:szCs w:val="24"/>
        </w:rPr>
        <w:t xml:space="preserve"> to receptors</w:t>
      </w:r>
      <w:r w:rsidR="004E4D86">
        <w:rPr>
          <w:rFonts w:ascii="Arial" w:eastAsia="Times New Roman" w:hAnsi="Arial" w:cs="Arial"/>
          <w:sz w:val="24"/>
          <w:szCs w:val="24"/>
        </w:rPr>
        <w:t xml:space="preserve"> via a groundwater pathway</w:t>
      </w:r>
      <w:r>
        <w:rPr>
          <w:rFonts w:ascii="Arial" w:eastAsia="Times New Roman" w:hAnsi="Arial" w:cs="Arial"/>
          <w:sz w:val="24"/>
          <w:szCs w:val="24"/>
        </w:rPr>
        <w:t xml:space="preserve"> </w:t>
      </w:r>
      <w:r w:rsidR="004E4D86">
        <w:rPr>
          <w:rFonts w:ascii="Arial" w:eastAsia="Times New Roman" w:hAnsi="Arial" w:cs="Arial"/>
          <w:sz w:val="24"/>
          <w:szCs w:val="24"/>
        </w:rPr>
        <w:t xml:space="preserve">if these are </w:t>
      </w:r>
      <w:r>
        <w:rPr>
          <w:rFonts w:ascii="Arial" w:eastAsia="Times New Roman" w:hAnsi="Arial" w:cs="Arial"/>
          <w:sz w:val="24"/>
          <w:szCs w:val="24"/>
        </w:rPr>
        <w:t>identified by the water features survey and conceptual site model</w:t>
      </w:r>
      <w:r w:rsidR="004E4D86">
        <w:rPr>
          <w:rFonts w:ascii="Arial" w:eastAsia="Times New Roman" w:hAnsi="Arial" w:cs="Arial"/>
          <w:sz w:val="24"/>
          <w:szCs w:val="24"/>
        </w:rPr>
        <w:t xml:space="preserve"> </w:t>
      </w:r>
      <w:r w:rsidR="0064293F" w:rsidRPr="00E30F2A">
        <w:rPr>
          <w:rFonts w:ascii="Arial" w:eastAsia="Times New Roman" w:hAnsi="Arial" w:cs="Arial"/>
          <w:sz w:val="24"/>
          <w:szCs w:val="24"/>
        </w:rPr>
        <w:t>including:</w:t>
      </w:r>
    </w:p>
    <w:p w14:paraId="3AC2A44E" w14:textId="68FC90DD" w:rsidR="00651584" w:rsidRPr="00E30F2A" w:rsidRDefault="00BD4EDF" w:rsidP="00E30F2A">
      <w:pPr>
        <w:pStyle w:val="ListParagraph"/>
        <w:numPr>
          <w:ilvl w:val="1"/>
          <w:numId w:val="27"/>
        </w:numPr>
        <w:spacing w:after="0" w:line="360" w:lineRule="auto"/>
        <w:rPr>
          <w:rFonts w:ascii="Arial" w:eastAsia="Times New Roman" w:hAnsi="Arial" w:cs="Arial"/>
        </w:rPr>
      </w:pPr>
      <w:r w:rsidRPr="00E30F2A">
        <w:rPr>
          <w:rFonts w:ascii="Arial" w:eastAsia="Times New Roman" w:hAnsi="Arial" w:cs="Arial"/>
          <w:sz w:val="24"/>
          <w:szCs w:val="24"/>
        </w:rPr>
        <w:t>abstractions</w:t>
      </w:r>
      <w:r w:rsidR="00367C23" w:rsidRPr="00E30F2A">
        <w:rPr>
          <w:rFonts w:ascii="Arial" w:eastAsia="Times New Roman" w:hAnsi="Arial" w:cs="Arial"/>
          <w:sz w:val="24"/>
          <w:szCs w:val="24"/>
        </w:rPr>
        <w:t xml:space="preserve"> </w:t>
      </w:r>
    </w:p>
    <w:p w14:paraId="59FDD70E" w14:textId="5B3836F5" w:rsidR="00F4747B" w:rsidRPr="00E30F2A" w:rsidRDefault="00F4747B" w:rsidP="00E30F2A">
      <w:pPr>
        <w:pStyle w:val="ListParagraph"/>
        <w:numPr>
          <w:ilvl w:val="1"/>
          <w:numId w:val="27"/>
        </w:numPr>
        <w:spacing w:after="0" w:line="360" w:lineRule="auto"/>
        <w:rPr>
          <w:rFonts w:ascii="Arial" w:eastAsia="Times New Roman" w:hAnsi="Arial" w:cs="Arial"/>
        </w:rPr>
      </w:pPr>
      <w:r w:rsidRPr="00E30F2A">
        <w:rPr>
          <w:rFonts w:ascii="Arial" w:eastAsia="Times New Roman" w:hAnsi="Arial" w:cs="Arial"/>
          <w:sz w:val="24"/>
          <w:szCs w:val="24"/>
        </w:rPr>
        <w:t>GWDTE</w:t>
      </w:r>
      <w:r w:rsidR="00F10427" w:rsidRPr="00E30F2A">
        <w:rPr>
          <w:rFonts w:ascii="Arial" w:eastAsia="Times New Roman" w:hAnsi="Arial" w:cs="Arial"/>
          <w:sz w:val="24"/>
          <w:szCs w:val="24"/>
        </w:rPr>
        <w:t>s</w:t>
      </w:r>
      <w:r w:rsidR="00367C23" w:rsidRPr="00E30F2A">
        <w:rPr>
          <w:rFonts w:ascii="Arial" w:eastAsia="Times New Roman" w:hAnsi="Arial" w:cs="Arial"/>
          <w:sz w:val="24"/>
          <w:szCs w:val="24"/>
        </w:rPr>
        <w:t xml:space="preserve"> </w:t>
      </w:r>
    </w:p>
    <w:p w14:paraId="4F0B2E56" w14:textId="238285D3" w:rsidR="00306B5B" w:rsidRPr="00E30F2A" w:rsidRDefault="00306B5B" w:rsidP="00495705">
      <w:pPr>
        <w:pStyle w:val="ListParagraph"/>
        <w:numPr>
          <w:ilvl w:val="1"/>
          <w:numId w:val="27"/>
        </w:numPr>
        <w:spacing w:after="0" w:line="360" w:lineRule="auto"/>
        <w:rPr>
          <w:rFonts w:ascii="Arial" w:eastAsia="Times New Roman" w:hAnsi="Arial" w:cs="Arial"/>
          <w:sz w:val="24"/>
          <w:szCs w:val="24"/>
        </w:rPr>
      </w:pPr>
      <w:r w:rsidRPr="00E30F2A">
        <w:rPr>
          <w:rFonts w:ascii="Arial" w:eastAsia="Times New Roman" w:hAnsi="Arial" w:cs="Arial"/>
          <w:sz w:val="24"/>
          <w:szCs w:val="24"/>
        </w:rPr>
        <w:t>surface waters</w:t>
      </w:r>
      <w:r w:rsidR="00367C23" w:rsidRPr="00E30F2A">
        <w:rPr>
          <w:rFonts w:ascii="Arial" w:eastAsia="Times New Roman" w:hAnsi="Arial" w:cs="Arial"/>
          <w:sz w:val="24"/>
          <w:szCs w:val="24"/>
        </w:rPr>
        <w:t xml:space="preserve"> </w:t>
      </w:r>
    </w:p>
    <w:p w14:paraId="2B1BADD5" w14:textId="6154C72B" w:rsidR="00495705" w:rsidRPr="00E30F2A" w:rsidRDefault="00002850" w:rsidP="00495705">
      <w:pPr>
        <w:pStyle w:val="ListParagraph"/>
        <w:numPr>
          <w:ilvl w:val="1"/>
          <w:numId w:val="27"/>
        </w:numPr>
        <w:spacing w:after="0" w:line="360" w:lineRule="auto"/>
        <w:rPr>
          <w:rFonts w:ascii="Arial" w:eastAsia="Times New Roman" w:hAnsi="Arial" w:cs="Arial"/>
          <w:sz w:val="24"/>
          <w:szCs w:val="24"/>
        </w:rPr>
      </w:pPr>
      <w:r>
        <w:rPr>
          <w:rFonts w:ascii="Arial" w:eastAsia="Times New Roman" w:hAnsi="Arial" w:cs="Arial"/>
          <w:sz w:val="24"/>
          <w:szCs w:val="24"/>
        </w:rPr>
        <w:t>b</w:t>
      </w:r>
      <w:r w:rsidR="00495705" w:rsidRPr="00E30F2A">
        <w:rPr>
          <w:rFonts w:ascii="Arial" w:eastAsia="Times New Roman" w:hAnsi="Arial" w:cs="Arial"/>
          <w:sz w:val="24"/>
          <w:szCs w:val="24"/>
        </w:rPr>
        <w:t>athing waters</w:t>
      </w:r>
    </w:p>
    <w:p w14:paraId="793425CF" w14:textId="0C699C75" w:rsidR="00495705" w:rsidRPr="00E30F2A" w:rsidRDefault="00002850" w:rsidP="00A64E8F">
      <w:pPr>
        <w:pStyle w:val="ListParagraph"/>
        <w:numPr>
          <w:ilvl w:val="1"/>
          <w:numId w:val="27"/>
        </w:numPr>
        <w:spacing w:after="240" w:line="360" w:lineRule="auto"/>
        <w:ind w:left="1434" w:hanging="357"/>
        <w:contextualSpacing w:val="0"/>
        <w:rPr>
          <w:rFonts w:ascii="Arial" w:eastAsia="Times New Roman" w:hAnsi="Arial" w:cs="Arial"/>
        </w:rPr>
      </w:pPr>
      <w:r>
        <w:rPr>
          <w:rFonts w:ascii="Arial" w:eastAsia="Times New Roman" w:hAnsi="Arial" w:cs="Arial"/>
          <w:sz w:val="24"/>
          <w:szCs w:val="24"/>
        </w:rPr>
        <w:t>s</w:t>
      </w:r>
      <w:r w:rsidR="00495705" w:rsidRPr="00E30F2A">
        <w:rPr>
          <w:rFonts w:ascii="Arial" w:eastAsia="Times New Roman" w:hAnsi="Arial" w:cs="Arial"/>
          <w:sz w:val="24"/>
          <w:szCs w:val="24"/>
        </w:rPr>
        <w:t>hellfish waters</w:t>
      </w:r>
    </w:p>
    <w:p w14:paraId="7C1503F2" w14:textId="20B01B83" w:rsidR="00A23483" w:rsidRPr="00E30F2A" w:rsidRDefault="008B6544" w:rsidP="00A64E8F">
      <w:pPr>
        <w:pStyle w:val="ListParagraph"/>
        <w:numPr>
          <w:ilvl w:val="0"/>
          <w:numId w:val="27"/>
        </w:numPr>
        <w:spacing w:after="240" w:line="360" w:lineRule="auto"/>
        <w:ind w:left="714" w:hanging="357"/>
        <w:contextualSpacing w:val="0"/>
        <w:rPr>
          <w:rFonts w:ascii="Arial" w:eastAsia="Times New Roman" w:hAnsi="Arial" w:cs="Arial"/>
        </w:rPr>
      </w:pPr>
      <w:r w:rsidRPr="00E30F2A">
        <w:rPr>
          <w:rFonts w:ascii="Arial" w:eastAsia="Times New Roman" w:hAnsi="Arial" w:cs="Arial"/>
          <w:sz w:val="24"/>
          <w:szCs w:val="24"/>
        </w:rPr>
        <w:lastRenderedPageBreak/>
        <w:t xml:space="preserve">whether the </w:t>
      </w:r>
      <w:r w:rsidR="00A23483" w:rsidRPr="00E30F2A">
        <w:rPr>
          <w:rFonts w:ascii="Arial" w:eastAsia="Times New Roman" w:hAnsi="Arial" w:cs="Arial"/>
          <w:sz w:val="24"/>
          <w:szCs w:val="24"/>
        </w:rPr>
        <w:t xml:space="preserve">discharge will mobilise any </w:t>
      </w:r>
      <w:r w:rsidR="00F73E85" w:rsidRPr="00E30F2A">
        <w:rPr>
          <w:rFonts w:ascii="Arial" w:eastAsia="Times New Roman" w:hAnsi="Arial" w:cs="Arial"/>
          <w:sz w:val="24"/>
          <w:szCs w:val="24"/>
        </w:rPr>
        <w:t xml:space="preserve">existing </w:t>
      </w:r>
      <w:r w:rsidR="00A23483" w:rsidRPr="00E30F2A">
        <w:rPr>
          <w:rFonts w:ascii="Arial" w:eastAsia="Times New Roman" w:hAnsi="Arial" w:cs="Arial"/>
          <w:sz w:val="24"/>
          <w:szCs w:val="24"/>
        </w:rPr>
        <w:t xml:space="preserve">land contamination or if any contamination will </w:t>
      </w:r>
      <w:r w:rsidR="005652B7" w:rsidRPr="00E30F2A">
        <w:rPr>
          <w:rFonts w:ascii="Arial" w:eastAsia="Times New Roman" w:hAnsi="Arial" w:cs="Arial"/>
          <w:sz w:val="24"/>
          <w:szCs w:val="24"/>
        </w:rPr>
        <w:t xml:space="preserve">affect the mobility or persistence of pollutants in the effluent. </w:t>
      </w:r>
    </w:p>
    <w:p w14:paraId="6A02614E" w14:textId="16F96255" w:rsidR="00BA36C0" w:rsidRPr="00E30F2A" w:rsidRDefault="00A007EE" w:rsidP="00A64E8F">
      <w:pPr>
        <w:pStyle w:val="ListParagraph"/>
        <w:numPr>
          <w:ilvl w:val="0"/>
          <w:numId w:val="27"/>
        </w:numPr>
        <w:spacing w:after="240" w:line="360" w:lineRule="auto"/>
        <w:ind w:left="714" w:hanging="357"/>
        <w:contextualSpacing w:val="0"/>
        <w:rPr>
          <w:rFonts w:ascii="Arial" w:eastAsia="Times New Roman" w:hAnsi="Arial" w:cs="Arial"/>
          <w:sz w:val="24"/>
          <w:szCs w:val="24"/>
        </w:rPr>
      </w:pPr>
      <w:r w:rsidRPr="00E30F2A">
        <w:rPr>
          <w:rFonts w:ascii="Arial" w:eastAsia="Times New Roman" w:hAnsi="Arial" w:cs="Arial"/>
          <w:sz w:val="24"/>
          <w:szCs w:val="24"/>
        </w:rPr>
        <w:t>whether</w:t>
      </w:r>
      <w:r w:rsidR="00BA36C0" w:rsidRPr="00E30F2A">
        <w:rPr>
          <w:rFonts w:ascii="Arial" w:eastAsia="Times New Roman" w:hAnsi="Arial" w:cs="Arial"/>
          <w:sz w:val="24"/>
          <w:szCs w:val="24"/>
        </w:rPr>
        <w:t xml:space="preserve"> any discussed wells or boreholes, field drains</w:t>
      </w:r>
      <w:r w:rsidRPr="00E30F2A">
        <w:rPr>
          <w:rFonts w:ascii="Arial" w:eastAsia="Times New Roman" w:hAnsi="Arial" w:cs="Arial"/>
          <w:sz w:val="24"/>
          <w:szCs w:val="24"/>
        </w:rPr>
        <w:t>, services</w:t>
      </w:r>
      <w:r w:rsidR="00BA36C0" w:rsidRPr="00E30F2A">
        <w:rPr>
          <w:rFonts w:ascii="Arial" w:eastAsia="Times New Roman" w:hAnsi="Arial" w:cs="Arial"/>
          <w:sz w:val="24"/>
          <w:szCs w:val="24"/>
        </w:rPr>
        <w:t xml:space="preserve"> or mines </w:t>
      </w:r>
      <w:r w:rsidR="00A25714" w:rsidRPr="00E30F2A">
        <w:rPr>
          <w:rFonts w:ascii="Arial" w:eastAsia="Times New Roman" w:hAnsi="Arial" w:cs="Arial"/>
          <w:sz w:val="24"/>
          <w:szCs w:val="24"/>
        </w:rPr>
        <w:t xml:space="preserve">have the potential </w:t>
      </w:r>
      <w:r w:rsidR="00BA36C0" w:rsidRPr="00E30F2A">
        <w:rPr>
          <w:rFonts w:ascii="Arial" w:eastAsia="Times New Roman" w:hAnsi="Arial" w:cs="Arial"/>
          <w:sz w:val="24"/>
          <w:szCs w:val="24"/>
        </w:rPr>
        <w:t>to act as preferential pathway</w:t>
      </w:r>
      <w:r w:rsidR="00832906" w:rsidRPr="00E30F2A">
        <w:rPr>
          <w:rFonts w:ascii="Arial" w:eastAsia="Times New Roman" w:hAnsi="Arial" w:cs="Arial"/>
          <w:sz w:val="24"/>
          <w:szCs w:val="24"/>
        </w:rPr>
        <w:t>s between the discharge and receptors.</w:t>
      </w:r>
      <w:r w:rsidR="00BA36C0" w:rsidRPr="00E30F2A">
        <w:rPr>
          <w:rFonts w:ascii="Arial" w:eastAsia="Times New Roman" w:hAnsi="Arial" w:cs="Arial"/>
          <w:sz w:val="24"/>
          <w:szCs w:val="24"/>
        </w:rPr>
        <w:t xml:space="preserve"> </w:t>
      </w:r>
    </w:p>
    <w:p w14:paraId="1B752A2D" w14:textId="4A02B13C" w:rsidR="00260EEC" w:rsidRPr="00A64E8F" w:rsidRDefault="00313134" w:rsidP="00A64E8F">
      <w:pPr>
        <w:pStyle w:val="ListParagraph"/>
        <w:numPr>
          <w:ilvl w:val="0"/>
          <w:numId w:val="27"/>
        </w:numPr>
        <w:spacing w:after="240" w:line="360" w:lineRule="auto"/>
        <w:ind w:left="714" w:hanging="357"/>
        <w:contextualSpacing w:val="0"/>
        <w:rPr>
          <w:rFonts w:ascii="Arial" w:eastAsia="Times New Roman" w:hAnsi="Arial" w:cs="Arial"/>
          <w:sz w:val="24"/>
          <w:szCs w:val="24"/>
        </w:rPr>
      </w:pPr>
      <w:r>
        <w:rPr>
          <w:rFonts w:ascii="Arial" w:eastAsia="Times New Roman" w:hAnsi="Arial" w:cs="Arial"/>
          <w:sz w:val="24"/>
          <w:szCs w:val="24"/>
        </w:rPr>
        <w:t>t</w:t>
      </w:r>
      <w:r w:rsidR="0028142B" w:rsidRPr="00E30F2A">
        <w:rPr>
          <w:rFonts w:ascii="Arial" w:eastAsia="Times New Roman" w:hAnsi="Arial" w:cs="Arial"/>
          <w:sz w:val="24"/>
          <w:szCs w:val="24"/>
        </w:rPr>
        <w:t>he cumulative impact of the discharge when considered with othe</w:t>
      </w:r>
      <w:r w:rsidR="00650194" w:rsidRPr="00E30F2A">
        <w:rPr>
          <w:rFonts w:ascii="Arial" w:eastAsia="Times New Roman" w:hAnsi="Arial" w:cs="Arial"/>
          <w:sz w:val="24"/>
          <w:szCs w:val="24"/>
        </w:rPr>
        <w:t xml:space="preserve">r discharges or </w:t>
      </w:r>
      <w:r w:rsidR="008B6544" w:rsidRPr="00E30F2A">
        <w:rPr>
          <w:rFonts w:ascii="Arial" w:eastAsia="Times New Roman" w:hAnsi="Arial" w:cs="Arial"/>
          <w:sz w:val="24"/>
          <w:szCs w:val="24"/>
        </w:rPr>
        <w:t>pollutants</w:t>
      </w:r>
      <w:r w:rsidR="00650194" w:rsidRPr="00E30F2A">
        <w:rPr>
          <w:rFonts w:ascii="Arial" w:eastAsia="Times New Roman" w:hAnsi="Arial" w:cs="Arial"/>
          <w:sz w:val="24"/>
          <w:szCs w:val="24"/>
        </w:rPr>
        <w:t xml:space="preserve"> affecting groundwater</w:t>
      </w:r>
      <w:r w:rsidR="008B6544" w:rsidRPr="00E30F2A">
        <w:rPr>
          <w:rFonts w:ascii="Arial" w:eastAsia="Times New Roman" w:hAnsi="Arial" w:cs="Arial"/>
          <w:sz w:val="24"/>
          <w:szCs w:val="24"/>
        </w:rPr>
        <w:t xml:space="preserve"> in the area</w:t>
      </w:r>
      <w:r w:rsidR="00650194" w:rsidRPr="00E30F2A">
        <w:rPr>
          <w:rFonts w:ascii="Arial" w:eastAsia="Times New Roman" w:hAnsi="Arial" w:cs="Arial"/>
          <w:sz w:val="24"/>
          <w:szCs w:val="24"/>
        </w:rPr>
        <w:t>.</w:t>
      </w:r>
    </w:p>
    <w:p w14:paraId="1DE12CDA" w14:textId="77777777" w:rsidR="003278CC" w:rsidRDefault="003278CC" w:rsidP="003278CC">
      <w:pPr>
        <w:spacing w:after="240"/>
      </w:pPr>
      <w:r w:rsidRPr="007A55BA">
        <w:t>WAT-PS-10 provides further guidance on assessing risks to groundwater and the related water environment. The DQRA modelling approach, input parameters and all assumptions must be justified.</w:t>
      </w:r>
    </w:p>
    <w:p w14:paraId="556D13F6" w14:textId="3A8D5D4F" w:rsidR="00354D4C" w:rsidRPr="00684F5A" w:rsidRDefault="00945F4B" w:rsidP="00354D4C">
      <w:pPr>
        <w:pStyle w:val="Heading2"/>
        <w:rPr>
          <w:rFonts w:eastAsia="Times New Roman"/>
        </w:rPr>
      </w:pPr>
      <w:r>
        <w:rPr>
          <w:rFonts w:eastAsia="Times New Roman"/>
        </w:rPr>
        <w:t>A3.3</w:t>
      </w:r>
      <w:r>
        <w:rPr>
          <w:rFonts w:eastAsia="Times New Roman"/>
        </w:rPr>
        <w:tab/>
      </w:r>
      <w:r w:rsidR="00354D4C">
        <w:rPr>
          <w:rFonts w:eastAsia="Times New Roman"/>
        </w:rPr>
        <w:t>How should the modelling be undertaken?</w:t>
      </w:r>
    </w:p>
    <w:p w14:paraId="0A851E00" w14:textId="1BB7F5ED" w:rsidR="001656DB" w:rsidRPr="00E30F2A" w:rsidRDefault="00313134" w:rsidP="001656DB">
      <w:pPr>
        <w:spacing w:after="240"/>
      </w:pPr>
      <w:r>
        <w:t xml:space="preserve">You can use </w:t>
      </w:r>
      <w:hyperlink r:id="rId22" w:history="1">
        <w:r w:rsidR="001656DB" w:rsidRPr="00E30F2A">
          <w:rPr>
            <w:rStyle w:val="Hyperlink"/>
          </w:rPr>
          <w:t>The H1 annex J5 infiltration worksheet</w:t>
        </w:r>
      </w:hyperlink>
      <w:r w:rsidR="001656DB" w:rsidRPr="00E30F2A">
        <w:t xml:space="preserve"> when undertaking the DQRA. </w:t>
      </w:r>
      <w:r>
        <w:t>You may also use a</w:t>
      </w:r>
      <w:r w:rsidR="001656DB" w:rsidRPr="00E30F2A">
        <w:t xml:space="preserve">lternative modelling approaches if </w:t>
      </w:r>
      <w:r>
        <w:t xml:space="preserve">they are </w:t>
      </w:r>
      <w:r w:rsidR="001656DB" w:rsidRPr="00E30F2A">
        <w:t xml:space="preserve">appropriately justified. </w:t>
      </w:r>
    </w:p>
    <w:p w14:paraId="535B15C9" w14:textId="77777777" w:rsidR="001656DB" w:rsidRDefault="001656DB" w:rsidP="00B24F69"/>
    <w:p w14:paraId="442D35EC" w14:textId="77777777" w:rsidR="00260EEC" w:rsidRDefault="00260EEC" w:rsidP="00B24F69">
      <w:pPr>
        <w:rPr>
          <w:rFonts w:ascii="Arial" w:eastAsia="Times New Roman" w:hAnsi="Arial" w:cs="Arial"/>
        </w:rPr>
      </w:pPr>
    </w:p>
    <w:p w14:paraId="67690AE1" w14:textId="77777777" w:rsidR="00260EEC" w:rsidRDefault="00260EEC" w:rsidP="00B24F69">
      <w:pPr>
        <w:rPr>
          <w:rFonts w:ascii="Arial" w:eastAsia="Times New Roman" w:hAnsi="Arial" w:cs="Arial"/>
        </w:rPr>
      </w:pPr>
    </w:p>
    <w:p w14:paraId="767E513E" w14:textId="77777777" w:rsidR="00260EEC" w:rsidRDefault="00260EEC" w:rsidP="00B24F69">
      <w:pPr>
        <w:rPr>
          <w:rFonts w:ascii="Arial" w:eastAsia="Times New Roman" w:hAnsi="Arial" w:cs="Arial"/>
        </w:rPr>
      </w:pPr>
    </w:p>
    <w:p w14:paraId="72AF8F95" w14:textId="77777777" w:rsidR="00260EEC" w:rsidRDefault="00260EEC" w:rsidP="00B24F69">
      <w:pPr>
        <w:rPr>
          <w:rFonts w:ascii="Arial" w:eastAsia="Times New Roman" w:hAnsi="Arial" w:cs="Arial"/>
        </w:rPr>
      </w:pPr>
    </w:p>
    <w:p w14:paraId="41C62027" w14:textId="77777777" w:rsidR="00BC4DFF" w:rsidRDefault="00BC4DFF" w:rsidP="00B24F69">
      <w:pPr>
        <w:pStyle w:val="BodyText1"/>
        <w:spacing w:after="0"/>
        <w:rPr>
          <w:rFonts w:eastAsia="Times New Roman"/>
          <w:sz w:val="32"/>
          <w:szCs w:val="32"/>
        </w:rPr>
      </w:pPr>
    </w:p>
    <w:p w14:paraId="41347CE1" w14:textId="77777777" w:rsidR="00B24F69" w:rsidRDefault="00B24F69" w:rsidP="00B24F69">
      <w:pPr>
        <w:pStyle w:val="BodyText1"/>
        <w:spacing w:after="0"/>
        <w:rPr>
          <w:rFonts w:eastAsia="Times New Roman"/>
          <w:sz w:val="32"/>
          <w:szCs w:val="32"/>
        </w:rPr>
      </w:pPr>
    </w:p>
    <w:p w14:paraId="09C34B7B" w14:textId="77777777" w:rsidR="00B24F69" w:rsidRDefault="00B24F69" w:rsidP="00B24F69">
      <w:pPr>
        <w:pStyle w:val="BodyText1"/>
        <w:spacing w:after="0"/>
        <w:rPr>
          <w:rFonts w:eastAsia="Times New Roman"/>
          <w:sz w:val="32"/>
          <w:szCs w:val="32"/>
        </w:rPr>
      </w:pPr>
    </w:p>
    <w:p w14:paraId="24F87F1B" w14:textId="77777777" w:rsidR="00B24F69" w:rsidRDefault="00B24F69" w:rsidP="00B24F69">
      <w:pPr>
        <w:pStyle w:val="BodyText1"/>
        <w:spacing w:after="0"/>
        <w:rPr>
          <w:rFonts w:eastAsia="Times New Roman"/>
          <w:sz w:val="32"/>
          <w:szCs w:val="32"/>
        </w:rPr>
      </w:pPr>
    </w:p>
    <w:p w14:paraId="12FFAD85" w14:textId="77777777" w:rsidR="00B24F69" w:rsidRDefault="00B24F69" w:rsidP="00B24F69">
      <w:pPr>
        <w:pStyle w:val="BodyText1"/>
        <w:spacing w:after="0"/>
        <w:rPr>
          <w:rFonts w:eastAsia="Times New Roman"/>
          <w:sz w:val="32"/>
          <w:szCs w:val="32"/>
        </w:rPr>
      </w:pPr>
    </w:p>
    <w:p w14:paraId="2B7C1711" w14:textId="44ECD30F" w:rsidR="006243FF" w:rsidRPr="00E67C75" w:rsidRDefault="00BC4DFF" w:rsidP="00B24F69">
      <w:pPr>
        <w:pStyle w:val="BodyText1"/>
        <w:spacing w:after="0"/>
        <w:rPr>
          <w:color w:val="6E7571" w:themeColor="text2"/>
          <w:sz w:val="32"/>
          <w:szCs w:val="32"/>
          <w:u w:val="single"/>
        </w:rPr>
      </w:pPr>
      <w:r w:rsidRPr="007777DA">
        <w:rPr>
          <w:rFonts w:eastAsia="Times New Roman"/>
          <w:sz w:val="32"/>
          <w:szCs w:val="32"/>
        </w:rPr>
        <w:t>If you would like this document in an accessible format, such as large print, audio recording or braille, please contact SEPA by emailing </w:t>
      </w:r>
      <w:hyperlink r:id="rId2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3B71616A" w14:textId="77777777" w:rsidR="001B7209" w:rsidRPr="00E67C75" w:rsidRDefault="001B7209">
      <w:pPr>
        <w:pStyle w:val="BodyText1"/>
        <w:spacing w:after="0"/>
        <w:rPr>
          <w:color w:val="6E7571" w:themeColor="text2"/>
          <w:sz w:val="32"/>
          <w:szCs w:val="32"/>
          <w:u w:val="single"/>
        </w:rPr>
      </w:pPr>
    </w:p>
    <w:sectPr w:rsidR="001B7209" w:rsidRPr="00E67C75" w:rsidSect="00985F16">
      <w:headerReference w:type="even" r:id="rId24"/>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CB219" w14:textId="77777777" w:rsidR="002C7CBA" w:rsidRDefault="002C7CBA" w:rsidP="00660C79">
      <w:pPr>
        <w:spacing w:line="240" w:lineRule="auto"/>
      </w:pPr>
      <w:r>
        <w:separator/>
      </w:r>
    </w:p>
  </w:endnote>
  <w:endnote w:type="continuationSeparator" w:id="0">
    <w:p w14:paraId="257FF276" w14:textId="77777777" w:rsidR="002C7CBA" w:rsidRDefault="002C7CBA" w:rsidP="00660C79">
      <w:pPr>
        <w:spacing w:line="240" w:lineRule="auto"/>
      </w:pPr>
      <w:r>
        <w:continuationSeparator/>
      </w:r>
    </w:p>
  </w:endnote>
  <w:endnote w:type="continuationNotice" w:id="1">
    <w:p w14:paraId="6FB9FC03" w14:textId="77777777" w:rsidR="002C7CBA" w:rsidRDefault="002C7C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77CA" w14:textId="02D5EE50" w:rsidR="00EC6A73" w:rsidRDefault="00636DE9" w:rsidP="001016D0">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42419F3" wp14:editId="4FA62574">
              <wp:simplePos x="635" y="635"/>
              <wp:positionH relativeFrom="page">
                <wp:align>center</wp:align>
              </wp:positionH>
              <wp:positionV relativeFrom="page">
                <wp:align>bottom</wp:align>
              </wp:positionV>
              <wp:extent cx="443865" cy="443865"/>
              <wp:effectExtent l="0" t="0" r="10160" b="0"/>
              <wp:wrapNone/>
              <wp:docPr id="191650688" name="Text Box 5"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B4A99" w14:textId="1E19A288"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419F3" id="_x0000_t202" coordsize="21600,21600" o:spt="202" path="m,l,21600r21600,l21600,xe">
              <v:stroke joinstyle="miter"/>
              <v:path gradientshapeok="t" o:connecttype="rect"/>
            </v:shapetype>
            <v:shape id="Text Box 5" o:spid="_x0000_s1029" type="#_x0000_t202" alt="OFFICIAL - CONFIDENT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6B4A99" w14:textId="1E19A288"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B1F44CC" w14:textId="03F09042" w:rsidR="00EC6A73" w:rsidRDefault="00EC6A73" w:rsidP="001016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6DE9">
          <w:rPr>
            <w:rStyle w:val="PageNumber"/>
            <w:noProof/>
          </w:rPr>
          <w:t>2</w:t>
        </w:r>
        <w:r>
          <w:rPr>
            <w:rStyle w:val="PageNumber"/>
          </w:rPr>
          <w:fldChar w:fldCharType="end"/>
        </w:r>
      </w:p>
    </w:sdtContent>
  </w:sdt>
  <w:sdt>
    <w:sdtPr>
      <w:rPr>
        <w:rStyle w:val="PageNumber"/>
      </w:rPr>
      <w:id w:val="-1749717889"/>
      <w:docPartObj>
        <w:docPartGallery w:val="Page Numbers (Bottom of Page)"/>
        <w:docPartUnique/>
      </w:docPartObj>
    </w:sdtPr>
    <w:sdtContent>
      <w:p w14:paraId="199EF35E" w14:textId="6F559A2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636DE9">
          <w:rPr>
            <w:rStyle w:val="PageNumber"/>
            <w:noProof/>
          </w:rPr>
          <w:t>2</w:t>
        </w:r>
        <w:r>
          <w:rPr>
            <w:rStyle w:val="PageNumber"/>
          </w:rPr>
          <w:fldChar w:fldCharType="end"/>
        </w:r>
      </w:p>
    </w:sdtContent>
  </w:sdt>
  <w:p w14:paraId="01EB2BE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94AB4" w14:textId="3F972C26" w:rsidR="00EC6A73" w:rsidRDefault="00636DE9" w:rsidP="00917BB1">
    <w:pPr>
      <w:pStyle w:val="Footer"/>
      <w:ind w:right="360"/>
    </w:pPr>
    <w:r>
      <w:rPr>
        <w:noProof/>
      </w:rPr>
      <mc:AlternateContent>
        <mc:Choice Requires="wps">
          <w:drawing>
            <wp:anchor distT="0" distB="0" distL="0" distR="0" simplePos="0" relativeHeight="251658247" behindDoc="0" locked="0" layoutInCell="1" allowOverlap="1" wp14:anchorId="25858A0B" wp14:editId="112C1775">
              <wp:simplePos x="635" y="635"/>
              <wp:positionH relativeFrom="page">
                <wp:align>center</wp:align>
              </wp:positionH>
              <wp:positionV relativeFrom="page">
                <wp:align>bottom</wp:align>
              </wp:positionV>
              <wp:extent cx="443865" cy="443865"/>
              <wp:effectExtent l="0" t="0" r="10160" b="0"/>
              <wp:wrapNone/>
              <wp:docPr id="30235334" name="Text Box 6"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91AEE" w14:textId="564AD04F"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58A0B" id="_x0000_t202" coordsize="21600,21600" o:spt="202" path="m,l,21600r21600,l21600,xe">
              <v:stroke joinstyle="miter"/>
              <v:path gradientshapeok="t" o:connecttype="rect"/>
            </v:shapetype>
            <v:shape id="Text Box 6" o:spid="_x0000_s1030" type="#_x0000_t202" alt="OFFICIAL - CONFIDENT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6B91AEE" w14:textId="564AD04F"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p w14:paraId="6923AF8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2E31921" wp14:editId="3D47F35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0B45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1911F3F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C7F782" w14:textId="77777777" w:rsidR="00917BB1" w:rsidRDefault="00917BB1" w:rsidP="00917BB1">
    <w:pPr>
      <w:pStyle w:val="Footer"/>
      <w:ind w:right="360"/>
    </w:pPr>
    <w:r>
      <w:rPr>
        <w:noProof/>
      </w:rPr>
      <w:drawing>
        <wp:inline distT="0" distB="0" distL="0" distR="0" wp14:anchorId="0C4EF6BF" wp14:editId="4C5CC25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07F24" w14:textId="0D1C19F2" w:rsidR="00751749" w:rsidRDefault="00636DE9">
    <w:pPr>
      <w:pStyle w:val="Footer"/>
    </w:pPr>
    <w:r>
      <w:rPr>
        <w:noProof/>
      </w:rPr>
      <mc:AlternateContent>
        <mc:Choice Requires="wps">
          <w:drawing>
            <wp:anchor distT="0" distB="0" distL="0" distR="0" simplePos="0" relativeHeight="251658245" behindDoc="0" locked="0" layoutInCell="1" allowOverlap="1" wp14:anchorId="0A1C1A8E" wp14:editId="4BEA1789">
              <wp:simplePos x="635" y="635"/>
              <wp:positionH relativeFrom="page">
                <wp:align>center</wp:align>
              </wp:positionH>
              <wp:positionV relativeFrom="page">
                <wp:align>bottom</wp:align>
              </wp:positionV>
              <wp:extent cx="443865" cy="443865"/>
              <wp:effectExtent l="0" t="0" r="10160" b="0"/>
              <wp:wrapNone/>
              <wp:docPr id="1012305874" name="Text Box 4"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848BA" w14:textId="482AD007"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C1A8E" id="_x0000_t202" coordsize="21600,21600" o:spt="202" path="m,l,21600r21600,l21600,xe">
              <v:stroke joinstyle="miter"/>
              <v:path gradientshapeok="t" o:connecttype="rect"/>
            </v:shapetype>
            <v:shape id="Text Box 4" o:spid="_x0000_s1032" type="#_x0000_t202" alt="OFFICIAL - CONFIDENT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79848BA" w14:textId="482AD007"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71E30" w14:textId="77777777" w:rsidR="002C7CBA" w:rsidRDefault="002C7CBA" w:rsidP="00660C79">
      <w:pPr>
        <w:spacing w:line="240" w:lineRule="auto"/>
      </w:pPr>
      <w:r>
        <w:separator/>
      </w:r>
    </w:p>
  </w:footnote>
  <w:footnote w:type="continuationSeparator" w:id="0">
    <w:p w14:paraId="44CA8B42" w14:textId="77777777" w:rsidR="002C7CBA" w:rsidRDefault="002C7CBA" w:rsidP="00660C79">
      <w:pPr>
        <w:spacing w:line="240" w:lineRule="auto"/>
      </w:pPr>
      <w:r>
        <w:continuationSeparator/>
      </w:r>
    </w:p>
  </w:footnote>
  <w:footnote w:type="continuationNotice" w:id="1">
    <w:p w14:paraId="14D21C34" w14:textId="77777777" w:rsidR="002C7CBA" w:rsidRDefault="002C7C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E723" w14:textId="4A81037E" w:rsidR="00751749" w:rsidRDefault="00636DE9">
    <w:pPr>
      <w:pStyle w:val="Header"/>
    </w:pPr>
    <w:r>
      <w:rPr>
        <w:noProof/>
      </w:rPr>
      <mc:AlternateContent>
        <mc:Choice Requires="wps">
          <w:drawing>
            <wp:anchor distT="0" distB="0" distL="0" distR="0" simplePos="0" relativeHeight="251658243" behindDoc="0" locked="0" layoutInCell="1" allowOverlap="1" wp14:anchorId="526FC653" wp14:editId="40BBCF42">
              <wp:simplePos x="635" y="635"/>
              <wp:positionH relativeFrom="page">
                <wp:align>center</wp:align>
              </wp:positionH>
              <wp:positionV relativeFrom="page">
                <wp:align>top</wp:align>
              </wp:positionV>
              <wp:extent cx="443865" cy="443865"/>
              <wp:effectExtent l="0" t="0" r="10160" b="15240"/>
              <wp:wrapNone/>
              <wp:docPr id="1374595742" name="Text Box 2"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5FD13" w14:textId="256A9F6A"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6FC653" id="_x0000_t202" coordsize="21600,21600" o:spt="202" path="m,l,21600r21600,l21600,xe">
              <v:stroke joinstyle="miter"/>
              <v:path gradientshapeok="t" o:connecttype="rect"/>
            </v:shapetype>
            <v:shape id="Text Box 2" o:spid="_x0000_s1027" type="#_x0000_t202" alt="OFFICIAL -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25FD13" w14:textId="256A9F6A"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5BC4" w14:textId="5EB36ED2" w:rsidR="008D113C" w:rsidRPr="00917BB1" w:rsidRDefault="00636DE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2C796A7" wp14:editId="680524A1">
              <wp:simplePos x="635" y="635"/>
              <wp:positionH relativeFrom="page">
                <wp:align>center</wp:align>
              </wp:positionH>
              <wp:positionV relativeFrom="page">
                <wp:align>top</wp:align>
              </wp:positionV>
              <wp:extent cx="443865" cy="443865"/>
              <wp:effectExtent l="0" t="0" r="10160" b="15240"/>
              <wp:wrapNone/>
              <wp:docPr id="119322447" name="Text Box 3"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635BF" w14:textId="3B58A15A"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796A7" id="_x0000_t202" coordsize="21600,21600" o:spt="202" path="m,l,21600r21600,l21600,xe">
              <v:stroke joinstyle="miter"/>
              <v:path gradientshapeok="t" o:connecttype="rect"/>
            </v:shapetype>
            <v:shape id="_x0000_s1028" type="#_x0000_t202" alt="OFFICIAL - CONFIDENT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5635BF" w14:textId="3B58A15A"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r w:rsidR="002C62ED">
      <w:rPr>
        <w:color w:val="6E7571" w:themeColor="text2"/>
      </w:rPr>
      <w:t xml:space="preserve">Hydrogeological </w:t>
    </w:r>
    <w:r w:rsidR="00B048F3">
      <w:rPr>
        <w:color w:val="6E7571" w:themeColor="text2"/>
      </w:rPr>
      <w:t>g</w:t>
    </w:r>
    <w:r w:rsidR="002C62ED">
      <w:rPr>
        <w:color w:val="6E7571" w:themeColor="text2"/>
      </w:rPr>
      <w:t>uidance to a</w:t>
    </w:r>
    <w:r w:rsidR="00B048F3">
      <w:rPr>
        <w:color w:val="6E7571" w:themeColor="text2"/>
      </w:rPr>
      <w:t>pply for a licence to discharge effluent to a soakaway</w:t>
    </w:r>
    <w:r w:rsidR="00D21D76">
      <w:rPr>
        <w:color w:val="6E7571" w:themeColor="text2"/>
      </w:rPr>
      <w:t>.</w:t>
    </w:r>
  </w:p>
  <w:p w14:paraId="1CF75D1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8D5BF3F" wp14:editId="1B16B76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342D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10D3" w14:textId="6233D385" w:rsidR="00751749" w:rsidRDefault="00636DE9">
    <w:pPr>
      <w:pStyle w:val="Header"/>
    </w:pPr>
    <w:r>
      <w:rPr>
        <w:noProof/>
      </w:rPr>
      <mc:AlternateContent>
        <mc:Choice Requires="wps">
          <w:drawing>
            <wp:anchor distT="0" distB="0" distL="0" distR="0" simplePos="0" relativeHeight="251658242" behindDoc="0" locked="0" layoutInCell="1" allowOverlap="1" wp14:anchorId="79468BA0" wp14:editId="2569BF86">
              <wp:simplePos x="635" y="635"/>
              <wp:positionH relativeFrom="page">
                <wp:align>center</wp:align>
              </wp:positionH>
              <wp:positionV relativeFrom="page">
                <wp:align>top</wp:align>
              </wp:positionV>
              <wp:extent cx="443865" cy="443865"/>
              <wp:effectExtent l="0" t="0" r="10160" b="15240"/>
              <wp:wrapNone/>
              <wp:docPr id="882408277" name="Text Box 1"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F89E1" w14:textId="1EA9742D"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8BA0" id="_x0000_t202" coordsize="21600,21600" o:spt="202" path="m,l,21600r21600,l21600,xe">
              <v:stroke joinstyle="miter"/>
              <v:path gradientshapeok="t" o:connecttype="rect"/>
            </v:shapetype>
            <v:shape id="Text Box 1" o:spid="_x0000_s1031" type="#_x0000_t202" alt="OFFICIAL -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8F89E1" w14:textId="1EA9742D"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13F9"/>
    <w:multiLevelType w:val="hybridMultilevel"/>
    <w:tmpl w:val="5D10C280"/>
    <w:lvl w:ilvl="0" w:tplc="1FA8D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C47E21"/>
    <w:multiLevelType w:val="hybridMultilevel"/>
    <w:tmpl w:val="2E56EB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C34E6B"/>
    <w:multiLevelType w:val="hybridMultilevel"/>
    <w:tmpl w:val="413E4C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18506E37"/>
    <w:multiLevelType w:val="hybridMultilevel"/>
    <w:tmpl w:val="0364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82219"/>
    <w:multiLevelType w:val="hybridMultilevel"/>
    <w:tmpl w:val="8754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92C78"/>
    <w:multiLevelType w:val="hybridMultilevel"/>
    <w:tmpl w:val="71BEEF8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53728"/>
    <w:multiLevelType w:val="hybridMultilevel"/>
    <w:tmpl w:val="9FBA1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E1400"/>
    <w:multiLevelType w:val="hybridMultilevel"/>
    <w:tmpl w:val="0166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F377B"/>
    <w:multiLevelType w:val="hybridMultilevel"/>
    <w:tmpl w:val="50CAD26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0" w15:restartNumberingAfterBreak="0">
    <w:nsid w:val="3F2E1403"/>
    <w:multiLevelType w:val="hybridMultilevel"/>
    <w:tmpl w:val="D1EA9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C599D"/>
    <w:multiLevelType w:val="hybridMultilevel"/>
    <w:tmpl w:val="40A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E15B9"/>
    <w:multiLevelType w:val="hybridMultilevel"/>
    <w:tmpl w:val="FBC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C25AE"/>
    <w:multiLevelType w:val="hybridMultilevel"/>
    <w:tmpl w:val="98BE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C43C7"/>
    <w:multiLevelType w:val="hybridMultilevel"/>
    <w:tmpl w:val="D6A2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86F8D"/>
    <w:multiLevelType w:val="hybridMultilevel"/>
    <w:tmpl w:val="ABA4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3397C"/>
    <w:multiLevelType w:val="hybridMultilevel"/>
    <w:tmpl w:val="ED88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C12674"/>
    <w:multiLevelType w:val="hybridMultilevel"/>
    <w:tmpl w:val="EE52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6456D"/>
    <w:multiLevelType w:val="hybridMultilevel"/>
    <w:tmpl w:val="83ACFDB0"/>
    <w:lvl w:ilvl="0" w:tplc="ACBE9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07A03"/>
    <w:multiLevelType w:val="hybridMultilevel"/>
    <w:tmpl w:val="1ED6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F16FA"/>
    <w:multiLevelType w:val="hybridMultilevel"/>
    <w:tmpl w:val="5E06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A355D"/>
    <w:multiLevelType w:val="hybridMultilevel"/>
    <w:tmpl w:val="6E44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02DFF"/>
    <w:multiLevelType w:val="hybridMultilevel"/>
    <w:tmpl w:val="76BE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A094E"/>
    <w:multiLevelType w:val="hybridMultilevel"/>
    <w:tmpl w:val="52D0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89346E"/>
    <w:multiLevelType w:val="hybridMultilevel"/>
    <w:tmpl w:val="6136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2"/>
  </w:num>
  <w:num w:numId="12" w16cid:durableId="791052000">
    <w:abstractNumId w:val="16"/>
  </w:num>
  <w:num w:numId="13" w16cid:durableId="763575047">
    <w:abstractNumId w:val="18"/>
  </w:num>
  <w:num w:numId="14" w16cid:durableId="600068572">
    <w:abstractNumId w:val="15"/>
  </w:num>
  <w:num w:numId="15" w16cid:durableId="1436945714">
    <w:abstractNumId w:val="29"/>
  </w:num>
  <w:num w:numId="16" w16cid:durableId="1905602661">
    <w:abstractNumId w:val="23"/>
  </w:num>
  <w:num w:numId="17" w16cid:durableId="186675553">
    <w:abstractNumId w:val="28"/>
  </w:num>
  <w:num w:numId="18" w16cid:durableId="783884495">
    <w:abstractNumId w:val="30"/>
  </w:num>
  <w:num w:numId="19" w16cid:durableId="1831745919">
    <w:abstractNumId w:val="10"/>
  </w:num>
  <w:num w:numId="20" w16cid:durableId="2046909659">
    <w:abstractNumId w:val="11"/>
  </w:num>
  <w:num w:numId="21" w16cid:durableId="1620990369">
    <w:abstractNumId w:val="21"/>
  </w:num>
  <w:num w:numId="22" w16cid:durableId="140658874">
    <w:abstractNumId w:val="25"/>
  </w:num>
  <w:num w:numId="23" w16cid:durableId="762409426">
    <w:abstractNumId w:val="27"/>
  </w:num>
  <w:num w:numId="24" w16cid:durableId="1735858852">
    <w:abstractNumId w:val="22"/>
  </w:num>
  <w:num w:numId="25" w16cid:durableId="500779619">
    <w:abstractNumId w:val="35"/>
  </w:num>
  <w:num w:numId="26" w16cid:durableId="461770801">
    <w:abstractNumId w:val="17"/>
  </w:num>
  <w:num w:numId="27" w16cid:durableId="1253782445">
    <w:abstractNumId w:val="20"/>
  </w:num>
  <w:num w:numId="28" w16cid:durableId="1981420497">
    <w:abstractNumId w:val="31"/>
  </w:num>
  <w:num w:numId="29" w16cid:durableId="468667297">
    <w:abstractNumId w:val="12"/>
  </w:num>
  <w:num w:numId="30" w16cid:durableId="1197349736">
    <w:abstractNumId w:val="13"/>
  </w:num>
  <w:num w:numId="31" w16cid:durableId="2052338730">
    <w:abstractNumId w:val="33"/>
  </w:num>
  <w:num w:numId="32" w16cid:durableId="946044577">
    <w:abstractNumId w:val="24"/>
  </w:num>
  <w:num w:numId="33" w16cid:durableId="156917896">
    <w:abstractNumId w:val="14"/>
  </w:num>
  <w:num w:numId="34" w16cid:durableId="699205870">
    <w:abstractNumId w:val="26"/>
  </w:num>
  <w:num w:numId="35" w16cid:durableId="1338922060">
    <w:abstractNumId w:val="19"/>
  </w:num>
  <w:num w:numId="36" w16cid:durableId="14024816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AD"/>
    <w:rsid w:val="0000143C"/>
    <w:rsid w:val="00002850"/>
    <w:rsid w:val="00002BB4"/>
    <w:rsid w:val="0000508C"/>
    <w:rsid w:val="0000591F"/>
    <w:rsid w:val="00006F45"/>
    <w:rsid w:val="0000783F"/>
    <w:rsid w:val="00010471"/>
    <w:rsid w:val="00015C3B"/>
    <w:rsid w:val="000166C2"/>
    <w:rsid w:val="0001671F"/>
    <w:rsid w:val="00020E15"/>
    <w:rsid w:val="000227FD"/>
    <w:rsid w:val="00024661"/>
    <w:rsid w:val="00026D72"/>
    <w:rsid w:val="00030F9C"/>
    <w:rsid w:val="0003257F"/>
    <w:rsid w:val="00032829"/>
    <w:rsid w:val="000330F9"/>
    <w:rsid w:val="000351C3"/>
    <w:rsid w:val="00040561"/>
    <w:rsid w:val="00043EEC"/>
    <w:rsid w:val="00047BD8"/>
    <w:rsid w:val="00051F3E"/>
    <w:rsid w:val="0005310A"/>
    <w:rsid w:val="00053F2F"/>
    <w:rsid w:val="00054B2E"/>
    <w:rsid w:val="00062EA1"/>
    <w:rsid w:val="00063FDD"/>
    <w:rsid w:val="0006411D"/>
    <w:rsid w:val="00065566"/>
    <w:rsid w:val="0006593D"/>
    <w:rsid w:val="0006639A"/>
    <w:rsid w:val="0006642A"/>
    <w:rsid w:val="00070937"/>
    <w:rsid w:val="0007204E"/>
    <w:rsid w:val="00072C85"/>
    <w:rsid w:val="000731A4"/>
    <w:rsid w:val="00074EEA"/>
    <w:rsid w:val="00074F93"/>
    <w:rsid w:val="00085F06"/>
    <w:rsid w:val="00086790"/>
    <w:rsid w:val="00090C25"/>
    <w:rsid w:val="00092450"/>
    <w:rsid w:val="00094CC1"/>
    <w:rsid w:val="00095D87"/>
    <w:rsid w:val="00096C5E"/>
    <w:rsid w:val="00097C73"/>
    <w:rsid w:val="000A083F"/>
    <w:rsid w:val="000A23A9"/>
    <w:rsid w:val="000B0382"/>
    <w:rsid w:val="000B0415"/>
    <w:rsid w:val="000B2B35"/>
    <w:rsid w:val="000B4B71"/>
    <w:rsid w:val="000B7559"/>
    <w:rsid w:val="000C004A"/>
    <w:rsid w:val="000C0301"/>
    <w:rsid w:val="000C0B31"/>
    <w:rsid w:val="000C0C6E"/>
    <w:rsid w:val="000C1FFD"/>
    <w:rsid w:val="000C5255"/>
    <w:rsid w:val="000C5EC1"/>
    <w:rsid w:val="000D0A5A"/>
    <w:rsid w:val="000D0C45"/>
    <w:rsid w:val="000D3774"/>
    <w:rsid w:val="000D7EC3"/>
    <w:rsid w:val="000E0BE4"/>
    <w:rsid w:val="000E0D15"/>
    <w:rsid w:val="000E48E5"/>
    <w:rsid w:val="000E5482"/>
    <w:rsid w:val="000E6AEC"/>
    <w:rsid w:val="000F01BC"/>
    <w:rsid w:val="000F300A"/>
    <w:rsid w:val="000F4FB9"/>
    <w:rsid w:val="000F625B"/>
    <w:rsid w:val="001003B8"/>
    <w:rsid w:val="0010125C"/>
    <w:rsid w:val="001016D0"/>
    <w:rsid w:val="00101B43"/>
    <w:rsid w:val="0010204C"/>
    <w:rsid w:val="001022F3"/>
    <w:rsid w:val="001027D9"/>
    <w:rsid w:val="00105F31"/>
    <w:rsid w:val="00106D34"/>
    <w:rsid w:val="00107302"/>
    <w:rsid w:val="001074C9"/>
    <w:rsid w:val="00111003"/>
    <w:rsid w:val="00112406"/>
    <w:rsid w:val="0011306B"/>
    <w:rsid w:val="00113A5C"/>
    <w:rsid w:val="00114E94"/>
    <w:rsid w:val="001212DA"/>
    <w:rsid w:val="00122B91"/>
    <w:rsid w:val="00124230"/>
    <w:rsid w:val="001243D1"/>
    <w:rsid w:val="00125766"/>
    <w:rsid w:val="001267CA"/>
    <w:rsid w:val="00134BB9"/>
    <w:rsid w:val="00136587"/>
    <w:rsid w:val="001368EB"/>
    <w:rsid w:val="0014717E"/>
    <w:rsid w:val="00152F77"/>
    <w:rsid w:val="00154510"/>
    <w:rsid w:val="00154582"/>
    <w:rsid w:val="00155DFC"/>
    <w:rsid w:val="00157796"/>
    <w:rsid w:val="00163B1D"/>
    <w:rsid w:val="001656DB"/>
    <w:rsid w:val="001657C9"/>
    <w:rsid w:val="001707CA"/>
    <w:rsid w:val="0017468B"/>
    <w:rsid w:val="00175D2B"/>
    <w:rsid w:val="00177264"/>
    <w:rsid w:val="00180EAA"/>
    <w:rsid w:val="00181B3A"/>
    <w:rsid w:val="001834C3"/>
    <w:rsid w:val="00185BE6"/>
    <w:rsid w:val="00185EE9"/>
    <w:rsid w:val="0019004C"/>
    <w:rsid w:val="001912D0"/>
    <w:rsid w:val="00191EA9"/>
    <w:rsid w:val="001921EA"/>
    <w:rsid w:val="00194DEF"/>
    <w:rsid w:val="00196237"/>
    <w:rsid w:val="001A0F5F"/>
    <w:rsid w:val="001A18F9"/>
    <w:rsid w:val="001A26C4"/>
    <w:rsid w:val="001A3E3E"/>
    <w:rsid w:val="001B622A"/>
    <w:rsid w:val="001B7209"/>
    <w:rsid w:val="001C23AE"/>
    <w:rsid w:val="001C43F3"/>
    <w:rsid w:val="001C5164"/>
    <w:rsid w:val="001C7990"/>
    <w:rsid w:val="001D0EE4"/>
    <w:rsid w:val="001D1249"/>
    <w:rsid w:val="001D369B"/>
    <w:rsid w:val="001D38A8"/>
    <w:rsid w:val="001D4298"/>
    <w:rsid w:val="001D6C4F"/>
    <w:rsid w:val="001D6D72"/>
    <w:rsid w:val="001E349F"/>
    <w:rsid w:val="001E4E9F"/>
    <w:rsid w:val="001E542F"/>
    <w:rsid w:val="001F128F"/>
    <w:rsid w:val="001F1A6D"/>
    <w:rsid w:val="001F3B84"/>
    <w:rsid w:val="001F6A20"/>
    <w:rsid w:val="001F6F79"/>
    <w:rsid w:val="001F7C24"/>
    <w:rsid w:val="00203628"/>
    <w:rsid w:val="00207430"/>
    <w:rsid w:val="002139CF"/>
    <w:rsid w:val="002164EA"/>
    <w:rsid w:val="002212BC"/>
    <w:rsid w:val="00222C2C"/>
    <w:rsid w:val="00223C6F"/>
    <w:rsid w:val="00224DED"/>
    <w:rsid w:val="00225661"/>
    <w:rsid w:val="00225C01"/>
    <w:rsid w:val="00227D2A"/>
    <w:rsid w:val="00233A09"/>
    <w:rsid w:val="00236552"/>
    <w:rsid w:val="00237210"/>
    <w:rsid w:val="002401D4"/>
    <w:rsid w:val="00243818"/>
    <w:rsid w:val="002506F7"/>
    <w:rsid w:val="00251262"/>
    <w:rsid w:val="00251DA1"/>
    <w:rsid w:val="00252BEA"/>
    <w:rsid w:val="00254880"/>
    <w:rsid w:val="00256F82"/>
    <w:rsid w:val="00260EEC"/>
    <w:rsid w:val="0026685D"/>
    <w:rsid w:val="00267216"/>
    <w:rsid w:val="00272D53"/>
    <w:rsid w:val="00274716"/>
    <w:rsid w:val="00276813"/>
    <w:rsid w:val="00281316"/>
    <w:rsid w:val="0028142B"/>
    <w:rsid w:val="00281BB1"/>
    <w:rsid w:val="00284A57"/>
    <w:rsid w:val="00285560"/>
    <w:rsid w:val="00290B1F"/>
    <w:rsid w:val="00290F98"/>
    <w:rsid w:val="0029271B"/>
    <w:rsid w:val="00293CEC"/>
    <w:rsid w:val="002A1066"/>
    <w:rsid w:val="002A2738"/>
    <w:rsid w:val="002B537A"/>
    <w:rsid w:val="002B5F4B"/>
    <w:rsid w:val="002B7407"/>
    <w:rsid w:val="002C117D"/>
    <w:rsid w:val="002C1FCA"/>
    <w:rsid w:val="002C31E5"/>
    <w:rsid w:val="002C6074"/>
    <w:rsid w:val="002C62ED"/>
    <w:rsid w:val="002C7CBA"/>
    <w:rsid w:val="002D14CB"/>
    <w:rsid w:val="002D3A7B"/>
    <w:rsid w:val="002D4E3E"/>
    <w:rsid w:val="002D7FE4"/>
    <w:rsid w:val="002E1B30"/>
    <w:rsid w:val="002E1D40"/>
    <w:rsid w:val="002E5F70"/>
    <w:rsid w:val="002F1A31"/>
    <w:rsid w:val="002F4DD7"/>
    <w:rsid w:val="002F52AD"/>
    <w:rsid w:val="002F6133"/>
    <w:rsid w:val="0030096D"/>
    <w:rsid w:val="00303BDF"/>
    <w:rsid w:val="00305013"/>
    <w:rsid w:val="0030583B"/>
    <w:rsid w:val="00306ABD"/>
    <w:rsid w:val="00306B5B"/>
    <w:rsid w:val="00307DE7"/>
    <w:rsid w:val="003107D3"/>
    <w:rsid w:val="00310E44"/>
    <w:rsid w:val="003127E2"/>
    <w:rsid w:val="00312D0C"/>
    <w:rsid w:val="003130DF"/>
    <w:rsid w:val="00313134"/>
    <w:rsid w:val="00313DB2"/>
    <w:rsid w:val="00316C18"/>
    <w:rsid w:val="00317618"/>
    <w:rsid w:val="00323E2A"/>
    <w:rsid w:val="00324C8B"/>
    <w:rsid w:val="003270C8"/>
    <w:rsid w:val="003273EF"/>
    <w:rsid w:val="003278CC"/>
    <w:rsid w:val="0033042F"/>
    <w:rsid w:val="00330580"/>
    <w:rsid w:val="00331060"/>
    <w:rsid w:val="0033115C"/>
    <w:rsid w:val="00332C4E"/>
    <w:rsid w:val="00333462"/>
    <w:rsid w:val="003335FC"/>
    <w:rsid w:val="00334F82"/>
    <w:rsid w:val="003358CB"/>
    <w:rsid w:val="0033622A"/>
    <w:rsid w:val="0033653C"/>
    <w:rsid w:val="003366AB"/>
    <w:rsid w:val="003406BC"/>
    <w:rsid w:val="00347F93"/>
    <w:rsid w:val="003528BA"/>
    <w:rsid w:val="0035414A"/>
    <w:rsid w:val="00354D3D"/>
    <w:rsid w:val="00354D4C"/>
    <w:rsid w:val="00355059"/>
    <w:rsid w:val="00355087"/>
    <w:rsid w:val="0035772E"/>
    <w:rsid w:val="00357C48"/>
    <w:rsid w:val="00357CEB"/>
    <w:rsid w:val="00362D0C"/>
    <w:rsid w:val="0036300F"/>
    <w:rsid w:val="003640F8"/>
    <w:rsid w:val="00367C23"/>
    <w:rsid w:val="0037281D"/>
    <w:rsid w:val="0038088C"/>
    <w:rsid w:val="00383EC0"/>
    <w:rsid w:val="00384C80"/>
    <w:rsid w:val="00390EBE"/>
    <w:rsid w:val="003937B4"/>
    <w:rsid w:val="003937B5"/>
    <w:rsid w:val="00395273"/>
    <w:rsid w:val="00397AA9"/>
    <w:rsid w:val="003A1416"/>
    <w:rsid w:val="003A1CF7"/>
    <w:rsid w:val="003A2026"/>
    <w:rsid w:val="003A2AE6"/>
    <w:rsid w:val="003A584D"/>
    <w:rsid w:val="003A69EB"/>
    <w:rsid w:val="003B1A65"/>
    <w:rsid w:val="003B1E67"/>
    <w:rsid w:val="003B2A34"/>
    <w:rsid w:val="003B2B20"/>
    <w:rsid w:val="003B39D0"/>
    <w:rsid w:val="003B66C3"/>
    <w:rsid w:val="003B6A57"/>
    <w:rsid w:val="003C205E"/>
    <w:rsid w:val="003C3DDF"/>
    <w:rsid w:val="003C57DB"/>
    <w:rsid w:val="003D4A1A"/>
    <w:rsid w:val="003D6AC2"/>
    <w:rsid w:val="003E0F77"/>
    <w:rsid w:val="003E22A1"/>
    <w:rsid w:val="003E2876"/>
    <w:rsid w:val="003E6BAF"/>
    <w:rsid w:val="003F0AF9"/>
    <w:rsid w:val="003F3457"/>
    <w:rsid w:val="003F5384"/>
    <w:rsid w:val="003F6360"/>
    <w:rsid w:val="00400809"/>
    <w:rsid w:val="00401F1B"/>
    <w:rsid w:val="0040425C"/>
    <w:rsid w:val="00404AC5"/>
    <w:rsid w:val="00404F30"/>
    <w:rsid w:val="0040650A"/>
    <w:rsid w:val="004073BC"/>
    <w:rsid w:val="0040745F"/>
    <w:rsid w:val="00407B15"/>
    <w:rsid w:val="00411667"/>
    <w:rsid w:val="004133B7"/>
    <w:rsid w:val="004142CA"/>
    <w:rsid w:val="00417124"/>
    <w:rsid w:val="0042093F"/>
    <w:rsid w:val="00421339"/>
    <w:rsid w:val="00424D3F"/>
    <w:rsid w:val="00425356"/>
    <w:rsid w:val="0043020D"/>
    <w:rsid w:val="0043424D"/>
    <w:rsid w:val="00434898"/>
    <w:rsid w:val="00441714"/>
    <w:rsid w:val="00444AA1"/>
    <w:rsid w:val="004463B5"/>
    <w:rsid w:val="00446EEC"/>
    <w:rsid w:val="0044780B"/>
    <w:rsid w:val="004479DA"/>
    <w:rsid w:val="00447DCA"/>
    <w:rsid w:val="004513AF"/>
    <w:rsid w:val="00455422"/>
    <w:rsid w:val="00457248"/>
    <w:rsid w:val="00462139"/>
    <w:rsid w:val="004663C5"/>
    <w:rsid w:val="00467BF7"/>
    <w:rsid w:val="00470CBA"/>
    <w:rsid w:val="004755D5"/>
    <w:rsid w:val="00483FDB"/>
    <w:rsid w:val="004842F4"/>
    <w:rsid w:val="00485A08"/>
    <w:rsid w:val="00487CD3"/>
    <w:rsid w:val="004902CF"/>
    <w:rsid w:val="00490573"/>
    <w:rsid w:val="00493ADF"/>
    <w:rsid w:val="00493FB8"/>
    <w:rsid w:val="00494531"/>
    <w:rsid w:val="00495705"/>
    <w:rsid w:val="0049625E"/>
    <w:rsid w:val="00497840"/>
    <w:rsid w:val="004A128E"/>
    <w:rsid w:val="004A1683"/>
    <w:rsid w:val="004A3F81"/>
    <w:rsid w:val="004B6CF1"/>
    <w:rsid w:val="004B79BB"/>
    <w:rsid w:val="004C0707"/>
    <w:rsid w:val="004C454E"/>
    <w:rsid w:val="004C49D7"/>
    <w:rsid w:val="004D0DA8"/>
    <w:rsid w:val="004D2637"/>
    <w:rsid w:val="004D52A2"/>
    <w:rsid w:val="004D5937"/>
    <w:rsid w:val="004D5ED6"/>
    <w:rsid w:val="004D6F70"/>
    <w:rsid w:val="004D7306"/>
    <w:rsid w:val="004D7F8B"/>
    <w:rsid w:val="004E0BD0"/>
    <w:rsid w:val="004E1273"/>
    <w:rsid w:val="004E4231"/>
    <w:rsid w:val="004E430D"/>
    <w:rsid w:val="004E4D86"/>
    <w:rsid w:val="004E5CB4"/>
    <w:rsid w:val="004F5DC8"/>
    <w:rsid w:val="004F6D8D"/>
    <w:rsid w:val="00501D0E"/>
    <w:rsid w:val="00502041"/>
    <w:rsid w:val="00505B21"/>
    <w:rsid w:val="0050757F"/>
    <w:rsid w:val="00507723"/>
    <w:rsid w:val="00512D1C"/>
    <w:rsid w:val="00513059"/>
    <w:rsid w:val="00513769"/>
    <w:rsid w:val="005151E3"/>
    <w:rsid w:val="00517043"/>
    <w:rsid w:val="00520433"/>
    <w:rsid w:val="005244AC"/>
    <w:rsid w:val="00527EFA"/>
    <w:rsid w:val="00530C9C"/>
    <w:rsid w:val="00532DFC"/>
    <w:rsid w:val="00535A37"/>
    <w:rsid w:val="00536361"/>
    <w:rsid w:val="00541E81"/>
    <w:rsid w:val="00551989"/>
    <w:rsid w:val="0055389A"/>
    <w:rsid w:val="00555598"/>
    <w:rsid w:val="0055784A"/>
    <w:rsid w:val="005652B7"/>
    <w:rsid w:val="00565F1F"/>
    <w:rsid w:val="005668DD"/>
    <w:rsid w:val="0057069E"/>
    <w:rsid w:val="00570941"/>
    <w:rsid w:val="00571434"/>
    <w:rsid w:val="0057169A"/>
    <w:rsid w:val="00571952"/>
    <w:rsid w:val="00574DEC"/>
    <w:rsid w:val="00576708"/>
    <w:rsid w:val="00580CBB"/>
    <w:rsid w:val="005834AD"/>
    <w:rsid w:val="00587906"/>
    <w:rsid w:val="00587EA6"/>
    <w:rsid w:val="00591488"/>
    <w:rsid w:val="005A136A"/>
    <w:rsid w:val="005A1819"/>
    <w:rsid w:val="005A2E98"/>
    <w:rsid w:val="005A355E"/>
    <w:rsid w:val="005A4FF9"/>
    <w:rsid w:val="005A52A2"/>
    <w:rsid w:val="005A6497"/>
    <w:rsid w:val="005B2750"/>
    <w:rsid w:val="005B2EF2"/>
    <w:rsid w:val="005B3CF0"/>
    <w:rsid w:val="005B60D6"/>
    <w:rsid w:val="005C2694"/>
    <w:rsid w:val="005C28E3"/>
    <w:rsid w:val="005C2AA7"/>
    <w:rsid w:val="005C6AB2"/>
    <w:rsid w:val="005C7097"/>
    <w:rsid w:val="005C726F"/>
    <w:rsid w:val="005C737C"/>
    <w:rsid w:val="005D0289"/>
    <w:rsid w:val="005D03B6"/>
    <w:rsid w:val="005D11B6"/>
    <w:rsid w:val="005D1213"/>
    <w:rsid w:val="005D4AE9"/>
    <w:rsid w:val="005E1372"/>
    <w:rsid w:val="005E43AF"/>
    <w:rsid w:val="005F2EED"/>
    <w:rsid w:val="006002D4"/>
    <w:rsid w:val="00604AEF"/>
    <w:rsid w:val="00605CBD"/>
    <w:rsid w:val="0061115B"/>
    <w:rsid w:val="00612248"/>
    <w:rsid w:val="00612CFE"/>
    <w:rsid w:val="00613445"/>
    <w:rsid w:val="006177ED"/>
    <w:rsid w:val="00620788"/>
    <w:rsid w:val="00621228"/>
    <w:rsid w:val="006221A0"/>
    <w:rsid w:val="00624064"/>
    <w:rsid w:val="006243FF"/>
    <w:rsid w:val="0062512E"/>
    <w:rsid w:val="00632BBD"/>
    <w:rsid w:val="00633A85"/>
    <w:rsid w:val="00634E1C"/>
    <w:rsid w:val="0063593B"/>
    <w:rsid w:val="00636DE9"/>
    <w:rsid w:val="00636F41"/>
    <w:rsid w:val="0064293F"/>
    <w:rsid w:val="00643CA3"/>
    <w:rsid w:val="0064421F"/>
    <w:rsid w:val="00645192"/>
    <w:rsid w:val="006455CC"/>
    <w:rsid w:val="0064618B"/>
    <w:rsid w:val="00646D0A"/>
    <w:rsid w:val="0064783A"/>
    <w:rsid w:val="00650194"/>
    <w:rsid w:val="00651584"/>
    <w:rsid w:val="006546A6"/>
    <w:rsid w:val="006546ED"/>
    <w:rsid w:val="00654F8B"/>
    <w:rsid w:val="006551D8"/>
    <w:rsid w:val="00655E3E"/>
    <w:rsid w:val="00657A54"/>
    <w:rsid w:val="00660819"/>
    <w:rsid w:val="00660C79"/>
    <w:rsid w:val="0066306E"/>
    <w:rsid w:val="00667E32"/>
    <w:rsid w:val="006706DD"/>
    <w:rsid w:val="00671EBA"/>
    <w:rsid w:val="006810FB"/>
    <w:rsid w:val="00681460"/>
    <w:rsid w:val="006818F7"/>
    <w:rsid w:val="00681EDA"/>
    <w:rsid w:val="00681F2E"/>
    <w:rsid w:val="006831B5"/>
    <w:rsid w:val="00684F5A"/>
    <w:rsid w:val="00691F66"/>
    <w:rsid w:val="00694000"/>
    <w:rsid w:val="0069798B"/>
    <w:rsid w:val="006A0996"/>
    <w:rsid w:val="006A3A79"/>
    <w:rsid w:val="006A3BA0"/>
    <w:rsid w:val="006A75F1"/>
    <w:rsid w:val="006A7888"/>
    <w:rsid w:val="006A7B24"/>
    <w:rsid w:val="006B2350"/>
    <w:rsid w:val="006B30EA"/>
    <w:rsid w:val="006B38A0"/>
    <w:rsid w:val="006B4F0D"/>
    <w:rsid w:val="006B5543"/>
    <w:rsid w:val="006B5E21"/>
    <w:rsid w:val="006B776F"/>
    <w:rsid w:val="006B7FFD"/>
    <w:rsid w:val="006C2E54"/>
    <w:rsid w:val="006C52F4"/>
    <w:rsid w:val="006C7E26"/>
    <w:rsid w:val="006D070E"/>
    <w:rsid w:val="006D16CE"/>
    <w:rsid w:val="006D2F57"/>
    <w:rsid w:val="006D3787"/>
    <w:rsid w:val="006D431F"/>
    <w:rsid w:val="006D55D8"/>
    <w:rsid w:val="006D72D2"/>
    <w:rsid w:val="006D7336"/>
    <w:rsid w:val="006E180A"/>
    <w:rsid w:val="006E2BBF"/>
    <w:rsid w:val="006E3DD5"/>
    <w:rsid w:val="006E5373"/>
    <w:rsid w:val="006F03A9"/>
    <w:rsid w:val="007019C8"/>
    <w:rsid w:val="00703C4D"/>
    <w:rsid w:val="00703C75"/>
    <w:rsid w:val="00703D47"/>
    <w:rsid w:val="00706270"/>
    <w:rsid w:val="0071149D"/>
    <w:rsid w:val="00712321"/>
    <w:rsid w:val="00712643"/>
    <w:rsid w:val="00713FD7"/>
    <w:rsid w:val="007140BD"/>
    <w:rsid w:val="00714A3E"/>
    <w:rsid w:val="007157B8"/>
    <w:rsid w:val="007213A4"/>
    <w:rsid w:val="00723A62"/>
    <w:rsid w:val="00725053"/>
    <w:rsid w:val="0073781E"/>
    <w:rsid w:val="00741C6A"/>
    <w:rsid w:val="0074741B"/>
    <w:rsid w:val="00747F4A"/>
    <w:rsid w:val="00751749"/>
    <w:rsid w:val="00756E68"/>
    <w:rsid w:val="00757010"/>
    <w:rsid w:val="00757261"/>
    <w:rsid w:val="00757529"/>
    <w:rsid w:val="007604BC"/>
    <w:rsid w:val="00761E84"/>
    <w:rsid w:val="007644B7"/>
    <w:rsid w:val="00767715"/>
    <w:rsid w:val="00767BB7"/>
    <w:rsid w:val="00771D57"/>
    <w:rsid w:val="00772964"/>
    <w:rsid w:val="007735FD"/>
    <w:rsid w:val="0078110B"/>
    <w:rsid w:val="0078124E"/>
    <w:rsid w:val="00783846"/>
    <w:rsid w:val="007849BE"/>
    <w:rsid w:val="0078604E"/>
    <w:rsid w:val="007878A0"/>
    <w:rsid w:val="0079256C"/>
    <w:rsid w:val="007937D6"/>
    <w:rsid w:val="00796D2E"/>
    <w:rsid w:val="007A322E"/>
    <w:rsid w:val="007A55BA"/>
    <w:rsid w:val="007A70B9"/>
    <w:rsid w:val="007A73E3"/>
    <w:rsid w:val="007B0461"/>
    <w:rsid w:val="007B0667"/>
    <w:rsid w:val="007B607B"/>
    <w:rsid w:val="007B676E"/>
    <w:rsid w:val="007B7009"/>
    <w:rsid w:val="007B7E57"/>
    <w:rsid w:val="007C046B"/>
    <w:rsid w:val="007C09DA"/>
    <w:rsid w:val="007C22C7"/>
    <w:rsid w:val="007C247C"/>
    <w:rsid w:val="007C274E"/>
    <w:rsid w:val="007C3461"/>
    <w:rsid w:val="007C3966"/>
    <w:rsid w:val="007C3F12"/>
    <w:rsid w:val="007C50BD"/>
    <w:rsid w:val="007C713B"/>
    <w:rsid w:val="007C7E39"/>
    <w:rsid w:val="007D07C1"/>
    <w:rsid w:val="007D219D"/>
    <w:rsid w:val="007D2984"/>
    <w:rsid w:val="007D2ECB"/>
    <w:rsid w:val="007D441B"/>
    <w:rsid w:val="007D70FC"/>
    <w:rsid w:val="007E31B8"/>
    <w:rsid w:val="007E3BAD"/>
    <w:rsid w:val="007E4AF7"/>
    <w:rsid w:val="007E4DDE"/>
    <w:rsid w:val="007E510D"/>
    <w:rsid w:val="007E5230"/>
    <w:rsid w:val="007E6CB1"/>
    <w:rsid w:val="007F268E"/>
    <w:rsid w:val="00801105"/>
    <w:rsid w:val="00802D5C"/>
    <w:rsid w:val="0080374B"/>
    <w:rsid w:val="00803F57"/>
    <w:rsid w:val="00804781"/>
    <w:rsid w:val="00804DD4"/>
    <w:rsid w:val="00810219"/>
    <w:rsid w:val="008113C1"/>
    <w:rsid w:val="00812BE4"/>
    <w:rsid w:val="0081547C"/>
    <w:rsid w:val="0081683C"/>
    <w:rsid w:val="008239A4"/>
    <w:rsid w:val="00824B49"/>
    <w:rsid w:val="008258B2"/>
    <w:rsid w:val="008313EE"/>
    <w:rsid w:val="00832906"/>
    <w:rsid w:val="00833B4E"/>
    <w:rsid w:val="008346B8"/>
    <w:rsid w:val="0083535D"/>
    <w:rsid w:val="0083594C"/>
    <w:rsid w:val="00835BDC"/>
    <w:rsid w:val="008403E4"/>
    <w:rsid w:val="0084053D"/>
    <w:rsid w:val="00840DE6"/>
    <w:rsid w:val="00842592"/>
    <w:rsid w:val="00845BFC"/>
    <w:rsid w:val="00845D16"/>
    <w:rsid w:val="008464CE"/>
    <w:rsid w:val="00847205"/>
    <w:rsid w:val="00853739"/>
    <w:rsid w:val="00854211"/>
    <w:rsid w:val="00854404"/>
    <w:rsid w:val="0085523F"/>
    <w:rsid w:val="00856A2B"/>
    <w:rsid w:val="00857CC4"/>
    <w:rsid w:val="00861B46"/>
    <w:rsid w:val="00861D25"/>
    <w:rsid w:val="0086513E"/>
    <w:rsid w:val="0086552F"/>
    <w:rsid w:val="00865689"/>
    <w:rsid w:val="00865A10"/>
    <w:rsid w:val="008703C7"/>
    <w:rsid w:val="00870DF7"/>
    <w:rsid w:val="00872A36"/>
    <w:rsid w:val="00873F08"/>
    <w:rsid w:val="00875038"/>
    <w:rsid w:val="00881AB2"/>
    <w:rsid w:val="008851A6"/>
    <w:rsid w:val="0088652E"/>
    <w:rsid w:val="008909E3"/>
    <w:rsid w:val="0089111C"/>
    <w:rsid w:val="0089257A"/>
    <w:rsid w:val="008A4385"/>
    <w:rsid w:val="008B0D84"/>
    <w:rsid w:val="008B221B"/>
    <w:rsid w:val="008B25AD"/>
    <w:rsid w:val="008B2A4B"/>
    <w:rsid w:val="008B3002"/>
    <w:rsid w:val="008B4333"/>
    <w:rsid w:val="008B44EC"/>
    <w:rsid w:val="008B6544"/>
    <w:rsid w:val="008C1A73"/>
    <w:rsid w:val="008C546D"/>
    <w:rsid w:val="008C6F6F"/>
    <w:rsid w:val="008C700C"/>
    <w:rsid w:val="008C7088"/>
    <w:rsid w:val="008C7F02"/>
    <w:rsid w:val="008D08C5"/>
    <w:rsid w:val="008D113C"/>
    <w:rsid w:val="008D28B9"/>
    <w:rsid w:val="008D33E9"/>
    <w:rsid w:val="008D376F"/>
    <w:rsid w:val="008D5721"/>
    <w:rsid w:val="008E7196"/>
    <w:rsid w:val="008F02D9"/>
    <w:rsid w:val="008F092B"/>
    <w:rsid w:val="008F1933"/>
    <w:rsid w:val="008F2C17"/>
    <w:rsid w:val="008F353E"/>
    <w:rsid w:val="008F432E"/>
    <w:rsid w:val="008F4460"/>
    <w:rsid w:val="008F7195"/>
    <w:rsid w:val="008F78EA"/>
    <w:rsid w:val="009001F6"/>
    <w:rsid w:val="00903187"/>
    <w:rsid w:val="0090427B"/>
    <w:rsid w:val="00905701"/>
    <w:rsid w:val="009059AD"/>
    <w:rsid w:val="00905B51"/>
    <w:rsid w:val="00907B53"/>
    <w:rsid w:val="009100FF"/>
    <w:rsid w:val="009106FC"/>
    <w:rsid w:val="0091176B"/>
    <w:rsid w:val="009117B6"/>
    <w:rsid w:val="009119E7"/>
    <w:rsid w:val="00911B66"/>
    <w:rsid w:val="009138C0"/>
    <w:rsid w:val="00916034"/>
    <w:rsid w:val="00916737"/>
    <w:rsid w:val="00917BB1"/>
    <w:rsid w:val="00921BB2"/>
    <w:rsid w:val="009241B5"/>
    <w:rsid w:val="00924AD7"/>
    <w:rsid w:val="00925509"/>
    <w:rsid w:val="00930717"/>
    <w:rsid w:val="00931F65"/>
    <w:rsid w:val="009337B2"/>
    <w:rsid w:val="00935CCB"/>
    <w:rsid w:val="00936D64"/>
    <w:rsid w:val="00937991"/>
    <w:rsid w:val="00940C28"/>
    <w:rsid w:val="009426B0"/>
    <w:rsid w:val="00943950"/>
    <w:rsid w:val="00944665"/>
    <w:rsid w:val="00945F4B"/>
    <w:rsid w:val="00947AC1"/>
    <w:rsid w:val="009521DB"/>
    <w:rsid w:val="009522F9"/>
    <w:rsid w:val="00952BEE"/>
    <w:rsid w:val="00952EDF"/>
    <w:rsid w:val="00954366"/>
    <w:rsid w:val="00955087"/>
    <w:rsid w:val="00955B80"/>
    <w:rsid w:val="009571BF"/>
    <w:rsid w:val="00960D0D"/>
    <w:rsid w:val="00963758"/>
    <w:rsid w:val="009678A5"/>
    <w:rsid w:val="00970C87"/>
    <w:rsid w:val="00971477"/>
    <w:rsid w:val="00971890"/>
    <w:rsid w:val="00973587"/>
    <w:rsid w:val="00975D21"/>
    <w:rsid w:val="00977835"/>
    <w:rsid w:val="00980098"/>
    <w:rsid w:val="00980531"/>
    <w:rsid w:val="0098328D"/>
    <w:rsid w:val="00985F16"/>
    <w:rsid w:val="009869B6"/>
    <w:rsid w:val="00987B11"/>
    <w:rsid w:val="00994157"/>
    <w:rsid w:val="00995432"/>
    <w:rsid w:val="00996721"/>
    <w:rsid w:val="009A240D"/>
    <w:rsid w:val="009A34BD"/>
    <w:rsid w:val="009A38A1"/>
    <w:rsid w:val="009A75C3"/>
    <w:rsid w:val="009B0F9A"/>
    <w:rsid w:val="009B1A12"/>
    <w:rsid w:val="009B1C77"/>
    <w:rsid w:val="009B1D1E"/>
    <w:rsid w:val="009B1D93"/>
    <w:rsid w:val="009B231E"/>
    <w:rsid w:val="009B2355"/>
    <w:rsid w:val="009B48A8"/>
    <w:rsid w:val="009C338E"/>
    <w:rsid w:val="009C68A9"/>
    <w:rsid w:val="009D307C"/>
    <w:rsid w:val="009D355A"/>
    <w:rsid w:val="009D3CAB"/>
    <w:rsid w:val="009D6678"/>
    <w:rsid w:val="009E0A23"/>
    <w:rsid w:val="009E3426"/>
    <w:rsid w:val="009E37EE"/>
    <w:rsid w:val="009E4B28"/>
    <w:rsid w:val="009E6229"/>
    <w:rsid w:val="009F1588"/>
    <w:rsid w:val="009F2E98"/>
    <w:rsid w:val="009F4B61"/>
    <w:rsid w:val="009F58A1"/>
    <w:rsid w:val="00A0019A"/>
    <w:rsid w:val="00A007EE"/>
    <w:rsid w:val="00A00956"/>
    <w:rsid w:val="00A00BBC"/>
    <w:rsid w:val="00A024CE"/>
    <w:rsid w:val="00A026D1"/>
    <w:rsid w:val="00A02AAB"/>
    <w:rsid w:val="00A03CC6"/>
    <w:rsid w:val="00A0540D"/>
    <w:rsid w:val="00A1183E"/>
    <w:rsid w:val="00A132DA"/>
    <w:rsid w:val="00A146D8"/>
    <w:rsid w:val="00A15713"/>
    <w:rsid w:val="00A1671E"/>
    <w:rsid w:val="00A20732"/>
    <w:rsid w:val="00A2135D"/>
    <w:rsid w:val="00A23483"/>
    <w:rsid w:val="00A23762"/>
    <w:rsid w:val="00A23854"/>
    <w:rsid w:val="00A24807"/>
    <w:rsid w:val="00A25714"/>
    <w:rsid w:val="00A25AA9"/>
    <w:rsid w:val="00A25E20"/>
    <w:rsid w:val="00A316EA"/>
    <w:rsid w:val="00A33C79"/>
    <w:rsid w:val="00A34840"/>
    <w:rsid w:val="00A34D02"/>
    <w:rsid w:val="00A36EB4"/>
    <w:rsid w:val="00A43057"/>
    <w:rsid w:val="00A44388"/>
    <w:rsid w:val="00A447C9"/>
    <w:rsid w:val="00A47D35"/>
    <w:rsid w:val="00A47EFC"/>
    <w:rsid w:val="00A50441"/>
    <w:rsid w:val="00A625D4"/>
    <w:rsid w:val="00A62FF4"/>
    <w:rsid w:val="00A641F5"/>
    <w:rsid w:val="00A64E8F"/>
    <w:rsid w:val="00A655CE"/>
    <w:rsid w:val="00A65EDC"/>
    <w:rsid w:val="00A67ADF"/>
    <w:rsid w:val="00A72B3A"/>
    <w:rsid w:val="00A74B28"/>
    <w:rsid w:val="00A76D9E"/>
    <w:rsid w:val="00A8017D"/>
    <w:rsid w:val="00A84A44"/>
    <w:rsid w:val="00A850D8"/>
    <w:rsid w:val="00A85F62"/>
    <w:rsid w:val="00A86A15"/>
    <w:rsid w:val="00A911EA"/>
    <w:rsid w:val="00A922F7"/>
    <w:rsid w:val="00A9349C"/>
    <w:rsid w:val="00A97C9B"/>
    <w:rsid w:val="00AA1915"/>
    <w:rsid w:val="00AA1A04"/>
    <w:rsid w:val="00AA665A"/>
    <w:rsid w:val="00AA7910"/>
    <w:rsid w:val="00AB1267"/>
    <w:rsid w:val="00AB1536"/>
    <w:rsid w:val="00AB399E"/>
    <w:rsid w:val="00AB7BDC"/>
    <w:rsid w:val="00AC2172"/>
    <w:rsid w:val="00AC22A7"/>
    <w:rsid w:val="00AC2997"/>
    <w:rsid w:val="00AC4F7F"/>
    <w:rsid w:val="00AC7905"/>
    <w:rsid w:val="00AD0E43"/>
    <w:rsid w:val="00AD3DF3"/>
    <w:rsid w:val="00AD6405"/>
    <w:rsid w:val="00AD6546"/>
    <w:rsid w:val="00AD7EC9"/>
    <w:rsid w:val="00AE068C"/>
    <w:rsid w:val="00AE1726"/>
    <w:rsid w:val="00AE182F"/>
    <w:rsid w:val="00AE3F8C"/>
    <w:rsid w:val="00AE40F1"/>
    <w:rsid w:val="00AF19B9"/>
    <w:rsid w:val="00AF3DEC"/>
    <w:rsid w:val="00AF68A0"/>
    <w:rsid w:val="00B01597"/>
    <w:rsid w:val="00B01F3E"/>
    <w:rsid w:val="00B048F3"/>
    <w:rsid w:val="00B04A5F"/>
    <w:rsid w:val="00B0578E"/>
    <w:rsid w:val="00B05E11"/>
    <w:rsid w:val="00B101D5"/>
    <w:rsid w:val="00B12861"/>
    <w:rsid w:val="00B147E8"/>
    <w:rsid w:val="00B1583F"/>
    <w:rsid w:val="00B166AD"/>
    <w:rsid w:val="00B16FCC"/>
    <w:rsid w:val="00B208D6"/>
    <w:rsid w:val="00B20F57"/>
    <w:rsid w:val="00B2258D"/>
    <w:rsid w:val="00B24F69"/>
    <w:rsid w:val="00B25696"/>
    <w:rsid w:val="00B3104B"/>
    <w:rsid w:val="00B3104E"/>
    <w:rsid w:val="00B33649"/>
    <w:rsid w:val="00B33EF8"/>
    <w:rsid w:val="00B33FED"/>
    <w:rsid w:val="00B3476E"/>
    <w:rsid w:val="00B424CB"/>
    <w:rsid w:val="00B43876"/>
    <w:rsid w:val="00B44305"/>
    <w:rsid w:val="00B46E48"/>
    <w:rsid w:val="00B471FC"/>
    <w:rsid w:val="00B5001A"/>
    <w:rsid w:val="00B50E3E"/>
    <w:rsid w:val="00B536E7"/>
    <w:rsid w:val="00B54CF4"/>
    <w:rsid w:val="00B5629E"/>
    <w:rsid w:val="00B641E6"/>
    <w:rsid w:val="00B6577A"/>
    <w:rsid w:val="00B66238"/>
    <w:rsid w:val="00B7017D"/>
    <w:rsid w:val="00B73ADB"/>
    <w:rsid w:val="00B73B7F"/>
    <w:rsid w:val="00B74953"/>
    <w:rsid w:val="00B761CC"/>
    <w:rsid w:val="00B76CF1"/>
    <w:rsid w:val="00B77711"/>
    <w:rsid w:val="00B81557"/>
    <w:rsid w:val="00B81B26"/>
    <w:rsid w:val="00B827AC"/>
    <w:rsid w:val="00B87B5E"/>
    <w:rsid w:val="00B90553"/>
    <w:rsid w:val="00B95971"/>
    <w:rsid w:val="00BA221D"/>
    <w:rsid w:val="00BA36C0"/>
    <w:rsid w:val="00BA67B2"/>
    <w:rsid w:val="00BB08D5"/>
    <w:rsid w:val="00BB4D3A"/>
    <w:rsid w:val="00BB60CD"/>
    <w:rsid w:val="00BB7975"/>
    <w:rsid w:val="00BC1949"/>
    <w:rsid w:val="00BC1A63"/>
    <w:rsid w:val="00BC4DFF"/>
    <w:rsid w:val="00BD1382"/>
    <w:rsid w:val="00BD4EDF"/>
    <w:rsid w:val="00BD5142"/>
    <w:rsid w:val="00BD71D1"/>
    <w:rsid w:val="00BE0D61"/>
    <w:rsid w:val="00BE23A3"/>
    <w:rsid w:val="00BE2613"/>
    <w:rsid w:val="00BE2849"/>
    <w:rsid w:val="00BE43AE"/>
    <w:rsid w:val="00BE4973"/>
    <w:rsid w:val="00BE7AD0"/>
    <w:rsid w:val="00BF1FEE"/>
    <w:rsid w:val="00BF2BB4"/>
    <w:rsid w:val="00C0277A"/>
    <w:rsid w:val="00C03D6E"/>
    <w:rsid w:val="00C04AAF"/>
    <w:rsid w:val="00C05991"/>
    <w:rsid w:val="00C07DD0"/>
    <w:rsid w:val="00C10226"/>
    <w:rsid w:val="00C11D5E"/>
    <w:rsid w:val="00C13BC3"/>
    <w:rsid w:val="00C14E9B"/>
    <w:rsid w:val="00C16743"/>
    <w:rsid w:val="00C1726C"/>
    <w:rsid w:val="00C17B53"/>
    <w:rsid w:val="00C2530A"/>
    <w:rsid w:val="00C301BE"/>
    <w:rsid w:val="00C31AE0"/>
    <w:rsid w:val="00C32A7B"/>
    <w:rsid w:val="00C333FE"/>
    <w:rsid w:val="00C40F54"/>
    <w:rsid w:val="00C4161C"/>
    <w:rsid w:val="00C426E9"/>
    <w:rsid w:val="00C43939"/>
    <w:rsid w:val="00C43B9F"/>
    <w:rsid w:val="00C44BF5"/>
    <w:rsid w:val="00C47816"/>
    <w:rsid w:val="00C47C81"/>
    <w:rsid w:val="00C47DE6"/>
    <w:rsid w:val="00C50707"/>
    <w:rsid w:val="00C5118A"/>
    <w:rsid w:val="00C5139D"/>
    <w:rsid w:val="00C56416"/>
    <w:rsid w:val="00C569B9"/>
    <w:rsid w:val="00C65A68"/>
    <w:rsid w:val="00C712B5"/>
    <w:rsid w:val="00C716CE"/>
    <w:rsid w:val="00C73A97"/>
    <w:rsid w:val="00C74263"/>
    <w:rsid w:val="00C753C3"/>
    <w:rsid w:val="00C80489"/>
    <w:rsid w:val="00C8052D"/>
    <w:rsid w:val="00C81D53"/>
    <w:rsid w:val="00C83F1F"/>
    <w:rsid w:val="00C84A03"/>
    <w:rsid w:val="00C852BA"/>
    <w:rsid w:val="00C864E1"/>
    <w:rsid w:val="00C90CC9"/>
    <w:rsid w:val="00C9182D"/>
    <w:rsid w:val="00CA095A"/>
    <w:rsid w:val="00CA3B02"/>
    <w:rsid w:val="00CA4981"/>
    <w:rsid w:val="00CA4E1F"/>
    <w:rsid w:val="00CA6BDC"/>
    <w:rsid w:val="00CB05BF"/>
    <w:rsid w:val="00CB0661"/>
    <w:rsid w:val="00CB1D8A"/>
    <w:rsid w:val="00CB2DF2"/>
    <w:rsid w:val="00CC3C0B"/>
    <w:rsid w:val="00CC625E"/>
    <w:rsid w:val="00CD1778"/>
    <w:rsid w:val="00CD1FFA"/>
    <w:rsid w:val="00CD3FFC"/>
    <w:rsid w:val="00CD529B"/>
    <w:rsid w:val="00CD6AC0"/>
    <w:rsid w:val="00CE1D66"/>
    <w:rsid w:val="00CE411B"/>
    <w:rsid w:val="00CE6708"/>
    <w:rsid w:val="00CE73E6"/>
    <w:rsid w:val="00CE7D6A"/>
    <w:rsid w:val="00CF0D0C"/>
    <w:rsid w:val="00CF33AF"/>
    <w:rsid w:val="00CF373F"/>
    <w:rsid w:val="00CF3BF1"/>
    <w:rsid w:val="00CF7EFB"/>
    <w:rsid w:val="00D0118B"/>
    <w:rsid w:val="00D019AA"/>
    <w:rsid w:val="00D02752"/>
    <w:rsid w:val="00D033D5"/>
    <w:rsid w:val="00D04ED2"/>
    <w:rsid w:val="00D102EF"/>
    <w:rsid w:val="00D1234D"/>
    <w:rsid w:val="00D125A1"/>
    <w:rsid w:val="00D14E5C"/>
    <w:rsid w:val="00D158A8"/>
    <w:rsid w:val="00D1628F"/>
    <w:rsid w:val="00D207FF"/>
    <w:rsid w:val="00D217E6"/>
    <w:rsid w:val="00D21D76"/>
    <w:rsid w:val="00D23A89"/>
    <w:rsid w:val="00D26C8D"/>
    <w:rsid w:val="00D277AD"/>
    <w:rsid w:val="00D30573"/>
    <w:rsid w:val="00D30E52"/>
    <w:rsid w:val="00D35448"/>
    <w:rsid w:val="00D41355"/>
    <w:rsid w:val="00D4154C"/>
    <w:rsid w:val="00D41C91"/>
    <w:rsid w:val="00D4208D"/>
    <w:rsid w:val="00D46821"/>
    <w:rsid w:val="00D46B6B"/>
    <w:rsid w:val="00D50709"/>
    <w:rsid w:val="00D51F34"/>
    <w:rsid w:val="00D53086"/>
    <w:rsid w:val="00D56578"/>
    <w:rsid w:val="00D568E1"/>
    <w:rsid w:val="00D5690C"/>
    <w:rsid w:val="00D57898"/>
    <w:rsid w:val="00D61906"/>
    <w:rsid w:val="00D61C0E"/>
    <w:rsid w:val="00D63C60"/>
    <w:rsid w:val="00D65332"/>
    <w:rsid w:val="00D653B5"/>
    <w:rsid w:val="00D65426"/>
    <w:rsid w:val="00D7076F"/>
    <w:rsid w:val="00D74334"/>
    <w:rsid w:val="00D74B62"/>
    <w:rsid w:val="00D74D1A"/>
    <w:rsid w:val="00D76377"/>
    <w:rsid w:val="00D811C4"/>
    <w:rsid w:val="00D81408"/>
    <w:rsid w:val="00D82D6D"/>
    <w:rsid w:val="00D82E73"/>
    <w:rsid w:val="00D846DB"/>
    <w:rsid w:val="00D85C27"/>
    <w:rsid w:val="00D87AEC"/>
    <w:rsid w:val="00D87EDB"/>
    <w:rsid w:val="00D91BCD"/>
    <w:rsid w:val="00D92E53"/>
    <w:rsid w:val="00D9332C"/>
    <w:rsid w:val="00D933D1"/>
    <w:rsid w:val="00D95841"/>
    <w:rsid w:val="00DA33F3"/>
    <w:rsid w:val="00DA4920"/>
    <w:rsid w:val="00DA57C2"/>
    <w:rsid w:val="00DA5DAA"/>
    <w:rsid w:val="00DA6357"/>
    <w:rsid w:val="00DA6753"/>
    <w:rsid w:val="00DA78F7"/>
    <w:rsid w:val="00DB3124"/>
    <w:rsid w:val="00DB460E"/>
    <w:rsid w:val="00DC2B2D"/>
    <w:rsid w:val="00DC2C1C"/>
    <w:rsid w:val="00DC34B8"/>
    <w:rsid w:val="00DC4ADC"/>
    <w:rsid w:val="00DC7BF9"/>
    <w:rsid w:val="00DC7EAC"/>
    <w:rsid w:val="00DD27DD"/>
    <w:rsid w:val="00DD389A"/>
    <w:rsid w:val="00DD496C"/>
    <w:rsid w:val="00DD5E05"/>
    <w:rsid w:val="00DE22CF"/>
    <w:rsid w:val="00DE2E72"/>
    <w:rsid w:val="00DE5FD5"/>
    <w:rsid w:val="00DE6455"/>
    <w:rsid w:val="00DE7253"/>
    <w:rsid w:val="00DE7437"/>
    <w:rsid w:val="00DE77BE"/>
    <w:rsid w:val="00DF0877"/>
    <w:rsid w:val="00DF09BD"/>
    <w:rsid w:val="00DF7224"/>
    <w:rsid w:val="00DF74E6"/>
    <w:rsid w:val="00E01056"/>
    <w:rsid w:val="00E0290E"/>
    <w:rsid w:val="00E039E4"/>
    <w:rsid w:val="00E043C1"/>
    <w:rsid w:val="00E059B4"/>
    <w:rsid w:val="00E05DD8"/>
    <w:rsid w:val="00E07622"/>
    <w:rsid w:val="00E078FF"/>
    <w:rsid w:val="00E10C99"/>
    <w:rsid w:val="00E10EDF"/>
    <w:rsid w:val="00E114CC"/>
    <w:rsid w:val="00E116F2"/>
    <w:rsid w:val="00E119F2"/>
    <w:rsid w:val="00E11A56"/>
    <w:rsid w:val="00E13349"/>
    <w:rsid w:val="00E16C1B"/>
    <w:rsid w:val="00E30F2A"/>
    <w:rsid w:val="00E326A4"/>
    <w:rsid w:val="00E3505A"/>
    <w:rsid w:val="00E36B28"/>
    <w:rsid w:val="00E37184"/>
    <w:rsid w:val="00E403AD"/>
    <w:rsid w:val="00E404B8"/>
    <w:rsid w:val="00E409BB"/>
    <w:rsid w:val="00E41D0B"/>
    <w:rsid w:val="00E428DD"/>
    <w:rsid w:val="00E45EBB"/>
    <w:rsid w:val="00E46946"/>
    <w:rsid w:val="00E479D1"/>
    <w:rsid w:val="00E47B02"/>
    <w:rsid w:val="00E52CFB"/>
    <w:rsid w:val="00E53E58"/>
    <w:rsid w:val="00E62CC2"/>
    <w:rsid w:val="00E63DB8"/>
    <w:rsid w:val="00E64695"/>
    <w:rsid w:val="00E6599D"/>
    <w:rsid w:val="00E65C97"/>
    <w:rsid w:val="00E664A3"/>
    <w:rsid w:val="00E66AF4"/>
    <w:rsid w:val="00E67B7B"/>
    <w:rsid w:val="00E67C75"/>
    <w:rsid w:val="00E70948"/>
    <w:rsid w:val="00E74325"/>
    <w:rsid w:val="00E75170"/>
    <w:rsid w:val="00E84A6C"/>
    <w:rsid w:val="00E86BEE"/>
    <w:rsid w:val="00E86D21"/>
    <w:rsid w:val="00E87678"/>
    <w:rsid w:val="00E87C91"/>
    <w:rsid w:val="00E917B5"/>
    <w:rsid w:val="00E920E9"/>
    <w:rsid w:val="00E94457"/>
    <w:rsid w:val="00E94D06"/>
    <w:rsid w:val="00E95394"/>
    <w:rsid w:val="00E97293"/>
    <w:rsid w:val="00EA3EFC"/>
    <w:rsid w:val="00EA477C"/>
    <w:rsid w:val="00EA4E99"/>
    <w:rsid w:val="00EA7689"/>
    <w:rsid w:val="00EA7B9F"/>
    <w:rsid w:val="00EA7ED6"/>
    <w:rsid w:val="00EB1074"/>
    <w:rsid w:val="00EB2230"/>
    <w:rsid w:val="00EB3762"/>
    <w:rsid w:val="00EB494B"/>
    <w:rsid w:val="00EB5F0D"/>
    <w:rsid w:val="00EC5750"/>
    <w:rsid w:val="00EC6A73"/>
    <w:rsid w:val="00ED2DB9"/>
    <w:rsid w:val="00ED3901"/>
    <w:rsid w:val="00ED5FAD"/>
    <w:rsid w:val="00ED63BD"/>
    <w:rsid w:val="00ED6CFF"/>
    <w:rsid w:val="00EE0AF6"/>
    <w:rsid w:val="00EE0CEC"/>
    <w:rsid w:val="00EE1673"/>
    <w:rsid w:val="00EE2CA1"/>
    <w:rsid w:val="00EE619D"/>
    <w:rsid w:val="00EE6731"/>
    <w:rsid w:val="00EE732A"/>
    <w:rsid w:val="00EE7C0F"/>
    <w:rsid w:val="00EE7FC2"/>
    <w:rsid w:val="00EF15AE"/>
    <w:rsid w:val="00EF2BBC"/>
    <w:rsid w:val="00EF3273"/>
    <w:rsid w:val="00EF4C16"/>
    <w:rsid w:val="00EF585E"/>
    <w:rsid w:val="00EF59F2"/>
    <w:rsid w:val="00EF63BA"/>
    <w:rsid w:val="00EF6CDF"/>
    <w:rsid w:val="00EF714D"/>
    <w:rsid w:val="00F0042D"/>
    <w:rsid w:val="00F011CA"/>
    <w:rsid w:val="00F01757"/>
    <w:rsid w:val="00F01EC7"/>
    <w:rsid w:val="00F03B7F"/>
    <w:rsid w:val="00F049AD"/>
    <w:rsid w:val="00F07048"/>
    <w:rsid w:val="00F10427"/>
    <w:rsid w:val="00F14D0F"/>
    <w:rsid w:val="00F23524"/>
    <w:rsid w:val="00F23EB6"/>
    <w:rsid w:val="00F30F82"/>
    <w:rsid w:val="00F37511"/>
    <w:rsid w:val="00F37589"/>
    <w:rsid w:val="00F42758"/>
    <w:rsid w:val="00F43294"/>
    <w:rsid w:val="00F45639"/>
    <w:rsid w:val="00F464AB"/>
    <w:rsid w:val="00F4747B"/>
    <w:rsid w:val="00F535FA"/>
    <w:rsid w:val="00F559F5"/>
    <w:rsid w:val="00F568D1"/>
    <w:rsid w:val="00F61C02"/>
    <w:rsid w:val="00F62D5D"/>
    <w:rsid w:val="00F632E4"/>
    <w:rsid w:val="00F63393"/>
    <w:rsid w:val="00F63596"/>
    <w:rsid w:val="00F6492F"/>
    <w:rsid w:val="00F64B87"/>
    <w:rsid w:val="00F67E46"/>
    <w:rsid w:val="00F70E4F"/>
    <w:rsid w:val="00F72274"/>
    <w:rsid w:val="00F732B4"/>
    <w:rsid w:val="00F73E85"/>
    <w:rsid w:val="00F74D84"/>
    <w:rsid w:val="00F75CD3"/>
    <w:rsid w:val="00F9118D"/>
    <w:rsid w:val="00F9421C"/>
    <w:rsid w:val="00F964AE"/>
    <w:rsid w:val="00F97108"/>
    <w:rsid w:val="00FA248F"/>
    <w:rsid w:val="00FA3F7C"/>
    <w:rsid w:val="00FA470B"/>
    <w:rsid w:val="00FA4DF6"/>
    <w:rsid w:val="00FB2979"/>
    <w:rsid w:val="00FB2EB8"/>
    <w:rsid w:val="00FB5020"/>
    <w:rsid w:val="00FB51C3"/>
    <w:rsid w:val="00FB5D2B"/>
    <w:rsid w:val="00FB6664"/>
    <w:rsid w:val="00FB7560"/>
    <w:rsid w:val="00FB7B97"/>
    <w:rsid w:val="00FC00E5"/>
    <w:rsid w:val="00FC0AEA"/>
    <w:rsid w:val="00FC12BF"/>
    <w:rsid w:val="00FC21E5"/>
    <w:rsid w:val="00FC5211"/>
    <w:rsid w:val="00FC74B1"/>
    <w:rsid w:val="00FC7EE4"/>
    <w:rsid w:val="00FD1B4B"/>
    <w:rsid w:val="00FD384D"/>
    <w:rsid w:val="00FD3E1E"/>
    <w:rsid w:val="00FD4BDA"/>
    <w:rsid w:val="00FD5C26"/>
    <w:rsid w:val="00FD5F2E"/>
    <w:rsid w:val="00FD7164"/>
    <w:rsid w:val="00FE006C"/>
    <w:rsid w:val="00FE0A2C"/>
    <w:rsid w:val="00FE1E14"/>
    <w:rsid w:val="00FE23CA"/>
    <w:rsid w:val="00FE4301"/>
    <w:rsid w:val="00FE6601"/>
    <w:rsid w:val="00FF0505"/>
    <w:rsid w:val="00FF06EA"/>
    <w:rsid w:val="00FF24CF"/>
    <w:rsid w:val="00FF59AE"/>
    <w:rsid w:val="00FF5D5A"/>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062C"/>
  <w15:chartTrackingRefBased/>
  <w15:docId w15:val="{9AE58EE1-4397-4A4E-8016-9C9A84B1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2D3A7B"/>
    <w:pPr>
      <w:keepNext/>
      <w:keepLines/>
      <w:spacing w:after="30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2D3A7B"/>
    <w:pPr>
      <w:keepNext/>
      <w:keepLines/>
      <w:spacing w:after="30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2D3A7B"/>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2D3A7B"/>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8B25AD"/>
    <w:rPr>
      <w:sz w:val="16"/>
      <w:szCs w:val="16"/>
    </w:rPr>
  </w:style>
  <w:style w:type="paragraph" w:styleId="CommentText">
    <w:name w:val="annotation text"/>
    <w:basedOn w:val="Normal"/>
    <w:link w:val="CommentTextChar"/>
    <w:uiPriority w:val="99"/>
    <w:unhideWhenUsed/>
    <w:rsid w:val="008B25A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8B25AD"/>
    <w:rPr>
      <w:sz w:val="20"/>
      <w:szCs w:val="20"/>
    </w:rPr>
  </w:style>
  <w:style w:type="table" w:styleId="TableGrid">
    <w:name w:val="Table Grid"/>
    <w:basedOn w:val="TableNormal"/>
    <w:uiPriority w:val="39"/>
    <w:rsid w:val="008B25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5AD"/>
    <w:pPr>
      <w:spacing w:after="160" w:line="259" w:lineRule="auto"/>
      <w:ind w:left="720"/>
      <w:contextualSpacing/>
    </w:pPr>
    <w:rPr>
      <w:rFonts w:eastAsiaTheme="minorHAnsi"/>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CD529B"/>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D529B"/>
    <w:rPr>
      <w:rFonts w:eastAsiaTheme="minorEastAsia"/>
      <w:b/>
      <w:bCs/>
      <w:sz w:val="20"/>
      <w:szCs w:val="20"/>
    </w:rPr>
  </w:style>
  <w:style w:type="character" w:styleId="FollowedHyperlink">
    <w:name w:val="FollowedHyperlink"/>
    <w:basedOn w:val="DefaultParagraphFont"/>
    <w:uiPriority w:val="99"/>
    <w:semiHidden/>
    <w:unhideWhenUsed/>
    <w:rsid w:val="001A0F5F"/>
    <w:rPr>
      <w:color w:val="016574" w:themeColor="followedHyperlink"/>
      <w:u w:val="single"/>
    </w:rPr>
  </w:style>
  <w:style w:type="paragraph" w:styleId="Caption">
    <w:name w:val="caption"/>
    <w:basedOn w:val="Normal"/>
    <w:next w:val="Normal"/>
    <w:uiPriority w:val="35"/>
    <w:unhideWhenUsed/>
    <w:qFormat/>
    <w:rsid w:val="00613445"/>
    <w:pPr>
      <w:spacing w:after="200" w:line="240" w:lineRule="auto"/>
    </w:pPr>
    <w:rPr>
      <w:i/>
      <w:iCs/>
      <w:color w:val="6E7571" w:themeColor="text2"/>
      <w:sz w:val="18"/>
      <w:szCs w:val="18"/>
    </w:rPr>
  </w:style>
  <w:style w:type="paragraph" w:styleId="FootnoteText">
    <w:name w:val="footnote text"/>
    <w:basedOn w:val="Normal"/>
    <w:link w:val="FootnoteTextChar"/>
    <w:uiPriority w:val="99"/>
    <w:semiHidden/>
    <w:unhideWhenUsed/>
    <w:rsid w:val="00E95394"/>
    <w:pPr>
      <w:spacing w:line="240" w:lineRule="auto"/>
    </w:pPr>
    <w:rPr>
      <w:sz w:val="20"/>
      <w:szCs w:val="20"/>
    </w:rPr>
  </w:style>
  <w:style w:type="character" w:customStyle="1" w:styleId="FootnoteTextChar">
    <w:name w:val="Footnote Text Char"/>
    <w:basedOn w:val="DefaultParagraphFont"/>
    <w:link w:val="FootnoteText"/>
    <w:uiPriority w:val="99"/>
    <w:semiHidden/>
    <w:rsid w:val="00E95394"/>
    <w:rPr>
      <w:rFonts w:eastAsiaTheme="minorEastAsia"/>
      <w:sz w:val="20"/>
      <w:szCs w:val="20"/>
    </w:rPr>
  </w:style>
  <w:style w:type="character" w:styleId="FootnoteReference">
    <w:name w:val="footnote reference"/>
    <w:basedOn w:val="DefaultParagraphFont"/>
    <w:uiPriority w:val="99"/>
    <w:semiHidden/>
    <w:unhideWhenUsed/>
    <w:rsid w:val="00E95394"/>
    <w:rPr>
      <w:vertAlign w:val="superscript"/>
    </w:rPr>
  </w:style>
  <w:style w:type="character" w:styleId="Mention">
    <w:name w:val="Mention"/>
    <w:basedOn w:val="DefaultParagraphFont"/>
    <w:uiPriority w:val="99"/>
    <w:unhideWhenUsed/>
    <w:rsid w:val="006A09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water.co.uk/page/Publications" TargetMode="External"/><Relationship Id="rId18" Type="http://schemas.openxmlformats.org/officeDocument/2006/relationships/hyperlink" Target="https://marine.gov.scot/maps/nmp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scot/policies/building-standards/monitoring-improving-building-regulat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nvironment/water/shellfish-water-protected-are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ap.environment.gov.scot/sewebmap/" TargetMode="External"/><Relationship Id="rId20" Type="http://schemas.openxmlformats.org/officeDocument/2006/relationships/hyperlink" Target="https://www.pkc.gov.uk/media/46815/Lunan-Lochs-SAC/pdf/Lunan_Lochs_2020_Adopted.pdf?m=160707969121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ncc.gov.uk/our-work/nvc/" TargetMode="External"/><Relationship Id="rId23" Type="http://schemas.openxmlformats.org/officeDocument/2006/relationships/hyperlink" Target="mailto:equalities@sepa.org.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pkc.gov.uk/media/46494/Loch-Leven-Protected-Area/pdf/LochLevenSG2020Final.pdf?m=63738698090267000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iffer.org.uk/snifferwfd95-fieldsurveymanual-v1-pdf" TargetMode="External"/><Relationship Id="rId22" Type="http://schemas.openxmlformats.org/officeDocument/2006/relationships/hyperlink" Target="https://www.gov.uk/government/publications/h1-annex-j5-infiltration-workshee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SharedWithUsers xmlns="ce5b52f7-9556-48ad-bf4f-1238de82834a">
      <UserInfo>
        <DisplayName>SharingLinks.0b230286-5292-470e-a513-cf2aaa24586d.Flexible.78cd2bee-24cc-47f4-97c8-9ec2d7cf8529</DisplayName>
        <AccountId>758</AccountId>
        <AccountType/>
      </UserInfo>
      <UserInfo>
        <DisplayName>Smail, Isla</DisplayName>
        <AccountId>662</AccountId>
        <AccountType/>
      </UserInfo>
    </SharedWithUsers>
    <_Flow_SignoffStatus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4" ma:contentTypeDescription="Create a new document." ma:contentTypeScope="" ma:versionID="0ebdaaee72f8e94be1249780af402d7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a2b42628a5e3c35929a7be4cb4d60a18"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B9F92514-F279-44A6-830F-908F18D7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66</TotalTime>
  <Pages>20</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Caron, Natasha</cp:lastModifiedBy>
  <cp:revision>36</cp:revision>
  <cp:lastPrinted>2023-03-24T18:44:00Z</cp:lastPrinted>
  <dcterms:created xsi:type="dcterms:W3CDTF">2024-06-05T15:32:00Z</dcterms:created>
  <dcterms:modified xsi:type="dcterms:W3CDTF">2024-07-05T15:52:00Z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34987b55,51eeaa9e,71cb74f</vt:lpwstr>
  </property>
  <property fmtid="{D5CDD505-2E9C-101B-9397-08002B2CF9AE}" pid="3" name="ClassificationContentMarkingHeaderFontProps">
    <vt:lpwstr>#0000ff,10,Calibri</vt:lpwstr>
  </property>
  <property fmtid="{D5CDD505-2E9C-101B-9397-08002B2CF9AE}" pid="4" name="ClassificationContentMarkingHeaderText">
    <vt:lpwstr>OFFICIAL - CONFIDENTIAL</vt:lpwstr>
  </property>
  <property fmtid="{D5CDD505-2E9C-101B-9397-08002B2CF9AE}" pid="5" name="ClassificationContentMarkingFooterShapeIds">
    <vt:lpwstr>3c568fd2,b6c5b80,1cd5ac6</vt:lpwstr>
  </property>
  <property fmtid="{D5CDD505-2E9C-101B-9397-08002B2CF9AE}" pid="6" name="ClassificationContentMarkingFooterFontProps">
    <vt:lpwstr>#0000ff,10,Calibri</vt:lpwstr>
  </property>
  <property fmtid="{D5CDD505-2E9C-101B-9397-08002B2CF9AE}" pid="7" name="ClassificationContentMarkingFooterText">
    <vt:lpwstr>OFFICIAL - CONFIDENTIAL</vt:lpwstr>
  </property>
  <property fmtid="{D5CDD505-2E9C-101B-9397-08002B2CF9AE}" pid="8" name="MediaServiceImageTags">
    <vt:lpwstr/>
  </property>
  <property fmtid="{D5CDD505-2E9C-101B-9397-08002B2CF9AE}" pid="9" name="ContentTypeId">
    <vt:lpwstr>0x01010004C80374B95F7240955C67127CD440EB</vt:lpwstr>
  </property>
  <property fmtid="{D5CDD505-2E9C-101B-9397-08002B2CF9AE}" pid="10" name="MSIP_Label_f1368e74-f3d7-41ac-9422-f51125f5837a_Enabled">
    <vt:lpwstr>true</vt:lpwstr>
  </property>
  <property fmtid="{D5CDD505-2E9C-101B-9397-08002B2CF9AE}" pid="11" name="MSIP_Label_f1368e74-f3d7-41ac-9422-f51125f5837a_SetDate">
    <vt:lpwstr>2024-05-20T10:04:14Z</vt:lpwstr>
  </property>
  <property fmtid="{D5CDD505-2E9C-101B-9397-08002B2CF9AE}" pid="12" name="MSIP_Label_f1368e74-f3d7-41ac-9422-f51125f5837a_Method">
    <vt:lpwstr>Privileged</vt:lpwstr>
  </property>
  <property fmtid="{D5CDD505-2E9C-101B-9397-08002B2CF9AE}" pid="13" name="MSIP_Label_f1368e74-f3d7-41ac-9422-f51125f5837a_Name">
    <vt:lpwstr>Official Confidential</vt:lpwstr>
  </property>
  <property fmtid="{D5CDD505-2E9C-101B-9397-08002B2CF9AE}" pid="14" name="MSIP_Label_f1368e74-f3d7-41ac-9422-f51125f5837a_SiteId">
    <vt:lpwstr>5cf26d65-cf46-4c72-ba82-7577d9c2d7ab</vt:lpwstr>
  </property>
  <property fmtid="{D5CDD505-2E9C-101B-9397-08002B2CF9AE}" pid="15" name="MSIP_Label_f1368e74-f3d7-41ac-9422-f51125f5837a_ActionId">
    <vt:lpwstr>080ac362-2dcd-4c7a-a961-8d5a076bbc44</vt:lpwstr>
  </property>
  <property fmtid="{D5CDD505-2E9C-101B-9397-08002B2CF9AE}" pid="16" name="MSIP_Label_f1368e74-f3d7-41ac-9422-f51125f5837a_ContentBits">
    <vt:lpwstr>3</vt:lpwstr>
  </property>
</Properties>
</file>