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Content>
        <w:p w14:paraId="50B85173" w14:textId="77777777" w:rsidR="004073BC" w:rsidRDefault="00F72274" w:rsidP="00587EA6">
          <w:pPr>
            <w:pStyle w:val="Heading1"/>
          </w:pPr>
          <w:r>
            <w:rPr>
              <w:noProof/>
            </w:rPr>
            <w:drawing>
              <wp:anchor distT="0" distB="0" distL="114300" distR="114300" simplePos="0" relativeHeight="251666432" behindDoc="1" locked="0" layoutInCell="1" allowOverlap="1" wp14:anchorId="2A37B5E4" wp14:editId="3649B209">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43FE4AD" wp14:editId="62349FC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A1993A0" w14:textId="77777777" w:rsidR="004073BC" w:rsidRDefault="004073BC" w:rsidP="008C1A73"/>
        <w:p w14:paraId="52413BB6" w14:textId="77777777" w:rsidR="004073BC" w:rsidRDefault="004073BC" w:rsidP="008C1A73"/>
        <w:p w14:paraId="2B9CA61C" w14:textId="77777777" w:rsidR="004073BC" w:rsidRDefault="004073BC" w:rsidP="008C1A73"/>
        <w:p w14:paraId="339D56B7" w14:textId="77777777" w:rsidR="004073BC" w:rsidRDefault="004073BC" w:rsidP="008C1A73"/>
        <w:p w14:paraId="36147C74" w14:textId="77777777" w:rsidR="004073BC" w:rsidRDefault="004073BC" w:rsidP="008C1A73"/>
        <w:p w14:paraId="4AF73D0A" w14:textId="77777777" w:rsidR="00281BB1" w:rsidRDefault="00281BB1" w:rsidP="00281BB1">
          <w:pPr>
            <w:rPr>
              <w:b/>
              <w:bCs/>
              <w:color w:val="FFFFFF" w:themeColor="background1"/>
              <w:sz w:val="84"/>
              <w:szCs w:val="84"/>
            </w:rPr>
          </w:pPr>
        </w:p>
        <w:p w14:paraId="10A48C01" w14:textId="70264BF1" w:rsidR="00C760B2" w:rsidRPr="00C760B2" w:rsidRDefault="00281BB1" w:rsidP="00372730">
          <w:pPr>
            <w:pStyle w:val="Heading1"/>
            <w:spacing w:line="360" w:lineRule="auto"/>
            <w:rPr>
              <w:color w:val="FFFFFF" w:themeColor="background1"/>
            </w:rPr>
          </w:pPr>
          <w:r w:rsidRPr="00C760B2">
            <w:rPr>
              <w:noProof/>
              <w:color w:val="FFFFFF" w:themeColor="background1"/>
            </w:rPr>
            <mc:AlternateContent>
              <mc:Choice Requires="wps">
                <w:drawing>
                  <wp:anchor distT="0" distB="0" distL="114300" distR="114300" simplePos="0" relativeHeight="251665408" behindDoc="0" locked="1" layoutInCell="1" allowOverlap="1" wp14:anchorId="17E29AD1" wp14:editId="6AC492F6">
                    <wp:simplePos x="0" y="0"/>
                    <wp:positionH relativeFrom="column">
                      <wp:posOffset>124460</wp:posOffset>
                    </wp:positionH>
                    <wp:positionV relativeFrom="paragraph">
                      <wp:posOffset>6046470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E6A8943" w14:textId="2171CF55" w:rsidR="00281BB1" w:rsidRPr="009A240D" w:rsidRDefault="00C760B2" w:rsidP="00281BB1">
                                <w:pPr>
                                  <w:pStyle w:val="BodyText1"/>
                                  <w:rPr>
                                    <w:color w:val="FFFFFF" w:themeColor="background1"/>
                                  </w:rPr>
                                </w:pPr>
                                <w:r>
                                  <w:rPr>
                                    <w:color w:val="FFFFFF" w:themeColor="background1"/>
                                  </w:rPr>
                                  <w:t xml:space="preserve">September 2023. Version </w:t>
                                </w:r>
                                <w:r w:rsidR="009130E6">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29AD1" id="_x0000_t202" coordsize="21600,21600" o:spt="202" path="m,l,21600r21600,l21600,xe">
                    <v:stroke joinstyle="miter"/>
                    <v:path gradientshapeok="t" o:connecttype="rect"/>
                  </v:shapetype>
                  <v:shape id="Text Box 3" o:spid="_x0000_s1026" type="#_x0000_t202" alt="&quot;&quot;" style="position:absolute;margin-left:9.8pt;margin-top:476.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" filled="f" stroked="f" strokeweight=".5pt">
                    <v:textbox inset="0,0,0,0">
                      <w:txbxContent>
                        <w:p w14:paraId="1E6A8943" w14:textId="2171CF55" w:rsidR="00281BB1" w:rsidRPr="009A240D" w:rsidRDefault="00C760B2" w:rsidP="00281BB1">
                          <w:pPr>
                            <w:pStyle w:val="BodyText1"/>
                            <w:rPr>
                              <w:color w:val="FFFFFF" w:themeColor="background1"/>
                            </w:rPr>
                          </w:pPr>
                          <w:r>
                            <w:rPr>
                              <w:color w:val="FFFFFF" w:themeColor="background1"/>
                            </w:rPr>
                            <w:t xml:space="preserve">September 2023. Version </w:t>
                          </w:r>
                          <w:r w:rsidR="009130E6">
                            <w:rPr>
                              <w:color w:val="FFFFFF" w:themeColor="background1"/>
                            </w:rPr>
                            <w:t>5</w:t>
                          </w:r>
                        </w:p>
                      </w:txbxContent>
                    </v:textbox>
                    <w10:anchorlock/>
                  </v:shape>
                </w:pict>
              </mc:Fallback>
            </mc:AlternateContent>
          </w:r>
          <w:r w:rsidR="00C760B2">
            <w:rPr>
              <w:color w:val="FFFFFF" w:themeColor="background1"/>
            </w:rPr>
            <w:t>Pen Layout Changes at Marine Pen Fish Farms Screening environmental risk assessment</w:t>
          </w:r>
        </w:p>
        <w:p w14:paraId="793CFBE8" w14:textId="77777777" w:rsidR="008C1A73" w:rsidRPr="00CF7EFB" w:rsidRDefault="008C1A73" w:rsidP="00CF7EFB">
          <w:pPr>
            <w:rPr>
              <w:b/>
              <w:bCs/>
              <w:color w:val="FFFFFF" w:themeColor="background1"/>
              <w:sz w:val="84"/>
              <w:szCs w:val="84"/>
            </w:rPr>
          </w:pPr>
          <w:r>
            <w:br w:type="page"/>
          </w:r>
        </w:p>
      </w:sdtContent>
    </w:sdt>
    <w:p w14:paraId="645D9917" w14:textId="77777777" w:rsidR="00C760B2" w:rsidRDefault="00C760B2" w:rsidP="00C760B2">
      <w:pPr>
        <w:pStyle w:val="Heading2"/>
      </w:pPr>
      <w:r w:rsidRPr="00A30B8F">
        <w:lastRenderedPageBreak/>
        <w:t>Screening environmental risk assessment</w:t>
      </w:r>
    </w:p>
    <w:p w14:paraId="4E3B845A" w14:textId="5C514597" w:rsidR="00093CE4" w:rsidRPr="00FE13B7" w:rsidRDefault="00C760B2" w:rsidP="00C760B2">
      <w:pPr>
        <w:pStyle w:val="BodyText1"/>
      </w:pPr>
      <w:r w:rsidRPr="00FE13B7">
        <w:t xml:space="preserve">For a pen layout change to be authorised by admin variation, the answer to all the following screening risk assessment questions must be “no”. </w:t>
      </w:r>
    </w:p>
    <w:p w14:paraId="3E963258" w14:textId="754C80FC" w:rsidR="00372730" w:rsidRPr="00372730" w:rsidRDefault="00372730" w:rsidP="00372730">
      <w:pPr>
        <w:pStyle w:val="Caption"/>
        <w:keepNext/>
        <w:rPr>
          <w:i w:val="0"/>
          <w:iCs w:val="0"/>
          <w:color w:val="auto"/>
          <w:sz w:val="24"/>
          <w:szCs w:val="24"/>
        </w:rPr>
      </w:pPr>
      <w:r w:rsidRPr="00372730">
        <w:rPr>
          <w:i w:val="0"/>
          <w:iCs w:val="0"/>
          <w:color w:val="auto"/>
          <w:sz w:val="24"/>
          <w:szCs w:val="24"/>
        </w:rPr>
        <w:lastRenderedPageBreak/>
        <w:t xml:space="preserve">Table </w:t>
      </w:r>
      <w:r w:rsidRPr="00372730">
        <w:rPr>
          <w:i w:val="0"/>
          <w:iCs w:val="0"/>
          <w:color w:val="auto"/>
          <w:sz w:val="24"/>
          <w:szCs w:val="24"/>
        </w:rPr>
        <w:fldChar w:fldCharType="begin"/>
      </w:r>
      <w:r w:rsidRPr="00372730">
        <w:rPr>
          <w:i w:val="0"/>
          <w:iCs w:val="0"/>
          <w:color w:val="auto"/>
          <w:sz w:val="24"/>
          <w:szCs w:val="24"/>
        </w:rPr>
        <w:instrText xml:space="preserve"> SEQ Table \* ARABIC </w:instrText>
      </w:r>
      <w:r w:rsidRPr="00372730">
        <w:rPr>
          <w:i w:val="0"/>
          <w:iCs w:val="0"/>
          <w:color w:val="auto"/>
          <w:sz w:val="24"/>
          <w:szCs w:val="24"/>
        </w:rPr>
        <w:fldChar w:fldCharType="separate"/>
      </w:r>
      <w:r w:rsidRPr="00372730">
        <w:rPr>
          <w:i w:val="0"/>
          <w:iCs w:val="0"/>
          <w:noProof/>
          <w:color w:val="auto"/>
          <w:sz w:val="24"/>
          <w:szCs w:val="24"/>
        </w:rPr>
        <w:t>1</w:t>
      </w:r>
      <w:r w:rsidRPr="00372730">
        <w:rPr>
          <w:i w:val="0"/>
          <w:iCs w:val="0"/>
          <w:color w:val="auto"/>
          <w:sz w:val="24"/>
          <w:szCs w:val="24"/>
        </w:rPr>
        <w:fldChar w:fldCharType="end"/>
      </w:r>
      <w:r w:rsidRPr="00372730">
        <w:rPr>
          <w:i w:val="0"/>
          <w:iCs w:val="0"/>
          <w:color w:val="auto"/>
          <w:sz w:val="24"/>
          <w:szCs w:val="24"/>
        </w:rPr>
        <w:t>: Screening risk assessment checklist</w:t>
      </w:r>
    </w:p>
    <w:tbl>
      <w:tblPr>
        <w:tblStyle w:val="TableGrid"/>
        <w:tblW w:w="0" w:type="auto"/>
        <w:tblLook w:val="04A0" w:firstRow="1" w:lastRow="0" w:firstColumn="1" w:lastColumn="0" w:noHBand="0" w:noVBand="1"/>
        <w:tblCaption w:val="Screening Assessment Questions"/>
        <w:tblDescription w:val="Checklist to ensure the pen layout change meets the admin variation criterea."/>
      </w:tblPr>
      <w:tblGrid>
        <w:gridCol w:w="8500"/>
        <w:gridCol w:w="851"/>
        <w:gridCol w:w="861"/>
      </w:tblGrid>
      <w:tr w:rsidR="009311DC" w14:paraId="5DBF45CB" w14:textId="77777777" w:rsidTr="009311DC">
        <w:trPr>
          <w:cantSplit/>
          <w:tblHeader/>
        </w:trPr>
        <w:tc>
          <w:tcPr>
            <w:tcW w:w="8500" w:type="dxa"/>
            <w:shd w:val="clear" w:color="auto" w:fill="016574" w:themeFill="accent6"/>
          </w:tcPr>
          <w:p w14:paraId="08ED1546" w14:textId="64B8BE5A" w:rsidR="009311DC" w:rsidRPr="009311DC" w:rsidRDefault="009559DD" w:rsidP="00C760B2">
            <w:pPr>
              <w:pStyle w:val="BodyText1"/>
              <w:rPr>
                <w:b/>
                <w:bCs/>
              </w:rPr>
            </w:pPr>
            <w:r>
              <w:rPr>
                <w:b/>
                <w:bCs/>
                <w:color w:val="FFFFFF" w:themeColor="background1"/>
              </w:rPr>
              <w:t>S</w:t>
            </w:r>
            <w:r w:rsidR="00372730">
              <w:rPr>
                <w:b/>
                <w:bCs/>
                <w:color w:val="FFFFFF" w:themeColor="background1"/>
              </w:rPr>
              <w:t>creening</w:t>
            </w:r>
            <w:r>
              <w:rPr>
                <w:b/>
                <w:bCs/>
                <w:color w:val="FFFFFF" w:themeColor="background1"/>
              </w:rPr>
              <w:t xml:space="preserve"> A</w:t>
            </w:r>
            <w:r w:rsidR="00372730">
              <w:rPr>
                <w:b/>
                <w:bCs/>
                <w:color w:val="FFFFFF" w:themeColor="background1"/>
              </w:rPr>
              <w:t>ssessment</w:t>
            </w:r>
            <w:r>
              <w:rPr>
                <w:b/>
                <w:bCs/>
                <w:color w:val="FFFFFF" w:themeColor="background1"/>
              </w:rPr>
              <w:t xml:space="preserve"> Q</w:t>
            </w:r>
            <w:r w:rsidR="00372730">
              <w:rPr>
                <w:b/>
                <w:bCs/>
                <w:color w:val="FFFFFF" w:themeColor="background1"/>
              </w:rPr>
              <w:t>uestions</w:t>
            </w:r>
          </w:p>
        </w:tc>
        <w:tc>
          <w:tcPr>
            <w:tcW w:w="851" w:type="dxa"/>
            <w:shd w:val="clear" w:color="auto" w:fill="016574" w:themeFill="accent6"/>
          </w:tcPr>
          <w:p w14:paraId="0A55CC97" w14:textId="49202DE4" w:rsidR="009311DC" w:rsidRPr="009311DC" w:rsidRDefault="009311DC" w:rsidP="00C760B2">
            <w:pPr>
              <w:pStyle w:val="BodyText1"/>
              <w:rPr>
                <w:b/>
                <w:bCs/>
              </w:rPr>
            </w:pPr>
            <w:r w:rsidRPr="009311DC">
              <w:rPr>
                <w:b/>
                <w:bCs/>
                <w:color w:val="FFFFFF" w:themeColor="background1"/>
              </w:rPr>
              <w:t>Y</w:t>
            </w:r>
            <w:r w:rsidR="00372730">
              <w:rPr>
                <w:b/>
                <w:bCs/>
                <w:color w:val="FFFFFF" w:themeColor="background1"/>
              </w:rPr>
              <w:t>es</w:t>
            </w:r>
          </w:p>
        </w:tc>
        <w:tc>
          <w:tcPr>
            <w:tcW w:w="861" w:type="dxa"/>
            <w:shd w:val="clear" w:color="auto" w:fill="016574" w:themeFill="accent6"/>
          </w:tcPr>
          <w:p w14:paraId="18966C23" w14:textId="32441255" w:rsidR="009311DC" w:rsidRPr="009311DC" w:rsidRDefault="009311DC" w:rsidP="00C760B2">
            <w:pPr>
              <w:pStyle w:val="BodyText1"/>
              <w:rPr>
                <w:b/>
                <w:bCs/>
              </w:rPr>
            </w:pPr>
            <w:r w:rsidRPr="009311DC">
              <w:rPr>
                <w:b/>
                <w:bCs/>
                <w:color w:val="FFFFFF" w:themeColor="background1"/>
              </w:rPr>
              <w:t>N</w:t>
            </w:r>
            <w:r w:rsidR="00372730">
              <w:rPr>
                <w:b/>
                <w:bCs/>
                <w:color w:val="FFFFFF" w:themeColor="background1"/>
              </w:rPr>
              <w:t>o</w:t>
            </w:r>
          </w:p>
        </w:tc>
      </w:tr>
      <w:tr w:rsidR="009311DC" w14:paraId="3387BCF0" w14:textId="77777777" w:rsidTr="009311DC">
        <w:trPr>
          <w:cantSplit/>
          <w:tblHeader/>
        </w:trPr>
        <w:tc>
          <w:tcPr>
            <w:tcW w:w="8500" w:type="dxa"/>
          </w:tcPr>
          <w:p w14:paraId="0DE556BD" w14:textId="6DAA15E8" w:rsidR="009311DC" w:rsidRDefault="009311DC" w:rsidP="00C760B2">
            <w:pPr>
              <w:pStyle w:val="BodyText1"/>
            </w:pPr>
            <w:r w:rsidRPr="00FE13B7">
              <w:t>Is an increase to the farm’s permitted biomass limit being sought?</w:t>
            </w:r>
          </w:p>
        </w:tc>
        <w:tc>
          <w:tcPr>
            <w:tcW w:w="851" w:type="dxa"/>
          </w:tcPr>
          <w:p w14:paraId="323D49E8" w14:textId="77777777" w:rsidR="009311DC" w:rsidRDefault="009311DC" w:rsidP="00C760B2">
            <w:pPr>
              <w:pStyle w:val="BodyText1"/>
            </w:pPr>
          </w:p>
        </w:tc>
        <w:tc>
          <w:tcPr>
            <w:tcW w:w="861" w:type="dxa"/>
          </w:tcPr>
          <w:p w14:paraId="74491A6D" w14:textId="77777777" w:rsidR="009311DC" w:rsidRDefault="009311DC" w:rsidP="00C760B2">
            <w:pPr>
              <w:pStyle w:val="BodyText1"/>
            </w:pPr>
          </w:p>
        </w:tc>
      </w:tr>
      <w:tr w:rsidR="009311DC" w14:paraId="31364BB4" w14:textId="77777777" w:rsidTr="009311DC">
        <w:trPr>
          <w:cantSplit/>
          <w:tblHeader/>
        </w:trPr>
        <w:tc>
          <w:tcPr>
            <w:tcW w:w="8500" w:type="dxa"/>
          </w:tcPr>
          <w:p w14:paraId="7968080B" w14:textId="79FFA021" w:rsidR="009311DC" w:rsidRDefault="009311DC" w:rsidP="00C760B2">
            <w:pPr>
              <w:pStyle w:val="BodyText1"/>
            </w:pPr>
            <w:r w:rsidRPr="00FE13B7">
              <w:t>Is an increase to a permitted medicine discharge limit being sought?</w:t>
            </w:r>
          </w:p>
        </w:tc>
        <w:tc>
          <w:tcPr>
            <w:tcW w:w="851" w:type="dxa"/>
          </w:tcPr>
          <w:p w14:paraId="27098B6E" w14:textId="77777777" w:rsidR="009311DC" w:rsidRDefault="009311DC" w:rsidP="00C760B2">
            <w:pPr>
              <w:pStyle w:val="BodyText1"/>
            </w:pPr>
          </w:p>
        </w:tc>
        <w:tc>
          <w:tcPr>
            <w:tcW w:w="861" w:type="dxa"/>
          </w:tcPr>
          <w:p w14:paraId="3436B123" w14:textId="77777777" w:rsidR="009311DC" w:rsidRDefault="009311DC" w:rsidP="00C760B2">
            <w:pPr>
              <w:pStyle w:val="BodyText1"/>
            </w:pPr>
          </w:p>
        </w:tc>
      </w:tr>
      <w:tr w:rsidR="009311DC" w14:paraId="0A971B54" w14:textId="77777777" w:rsidTr="009311DC">
        <w:trPr>
          <w:cantSplit/>
          <w:tblHeader/>
        </w:trPr>
        <w:tc>
          <w:tcPr>
            <w:tcW w:w="8500" w:type="dxa"/>
          </w:tcPr>
          <w:p w14:paraId="34C2824A" w14:textId="77777777" w:rsidR="009311DC" w:rsidRDefault="009311DC" w:rsidP="009311DC">
            <w:pPr>
              <w:pStyle w:val="BodyText1"/>
            </w:pPr>
            <w:r w:rsidRPr="00FE13B7">
              <w:t xml:space="preserve">Will </w:t>
            </w:r>
            <w:r>
              <w:t>the proposed infrastructure change result in either:</w:t>
            </w:r>
          </w:p>
          <w:p w14:paraId="250D24A8" w14:textId="77777777" w:rsidR="009311DC" w:rsidRDefault="009311DC" w:rsidP="009311DC">
            <w:pPr>
              <w:pStyle w:val="BodyText1"/>
              <w:numPr>
                <w:ilvl w:val="0"/>
                <w:numId w:val="15"/>
              </w:numPr>
            </w:pPr>
            <w:r>
              <w:t>A decrease in total pen surface area</w:t>
            </w:r>
          </w:p>
          <w:p w14:paraId="0B0316E1" w14:textId="0443F75C" w:rsidR="009311DC" w:rsidRDefault="009311DC" w:rsidP="009311DC">
            <w:pPr>
              <w:pStyle w:val="BodyText1"/>
              <w:numPr>
                <w:ilvl w:val="0"/>
                <w:numId w:val="15"/>
              </w:numPr>
            </w:pPr>
            <w:r>
              <w:t>A decrease in minimum distance between pens (measured from the centre point)</w:t>
            </w:r>
          </w:p>
        </w:tc>
        <w:tc>
          <w:tcPr>
            <w:tcW w:w="851" w:type="dxa"/>
          </w:tcPr>
          <w:p w14:paraId="10916B17" w14:textId="77777777" w:rsidR="009311DC" w:rsidRDefault="009311DC" w:rsidP="00C760B2">
            <w:pPr>
              <w:pStyle w:val="BodyText1"/>
            </w:pPr>
          </w:p>
        </w:tc>
        <w:tc>
          <w:tcPr>
            <w:tcW w:w="861" w:type="dxa"/>
          </w:tcPr>
          <w:p w14:paraId="35C6116C" w14:textId="77777777" w:rsidR="009311DC" w:rsidRDefault="009311DC" w:rsidP="00C760B2">
            <w:pPr>
              <w:pStyle w:val="BodyText1"/>
            </w:pPr>
          </w:p>
        </w:tc>
      </w:tr>
      <w:tr w:rsidR="009311DC" w14:paraId="721CC27A" w14:textId="77777777" w:rsidTr="009311DC">
        <w:trPr>
          <w:cantSplit/>
          <w:tblHeader/>
        </w:trPr>
        <w:tc>
          <w:tcPr>
            <w:tcW w:w="8500" w:type="dxa"/>
          </w:tcPr>
          <w:p w14:paraId="620016BE" w14:textId="1F0079D9" w:rsidR="009311DC" w:rsidRDefault="009311DC" w:rsidP="00C760B2">
            <w:pPr>
              <w:pStyle w:val="BodyText1"/>
            </w:pPr>
            <w:r w:rsidRPr="00FE13B7">
              <w:t xml:space="preserve">Will the location of the centre of the new pen group layout be more than </w:t>
            </w:r>
            <w:proofErr w:type="gramStart"/>
            <w:r w:rsidRPr="00FE13B7">
              <w:t>a distance of 180</w:t>
            </w:r>
            <w:proofErr w:type="gramEnd"/>
            <w:r w:rsidRPr="00FE13B7">
              <w:t xml:space="preserve"> metres from the centre of the last modelled layout?</w:t>
            </w:r>
          </w:p>
        </w:tc>
        <w:tc>
          <w:tcPr>
            <w:tcW w:w="851" w:type="dxa"/>
          </w:tcPr>
          <w:p w14:paraId="38755DD3" w14:textId="77777777" w:rsidR="009311DC" w:rsidRDefault="009311DC" w:rsidP="00C760B2">
            <w:pPr>
              <w:pStyle w:val="BodyText1"/>
            </w:pPr>
          </w:p>
        </w:tc>
        <w:tc>
          <w:tcPr>
            <w:tcW w:w="861" w:type="dxa"/>
          </w:tcPr>
          <w:p w14:paraId="099D4996" w14:textId="77777777" w:rsidR="009311DC" w:rsidRDefault="009311DC" w:rsidP="00C760B2">
            <w:pPr>
              <w:pStyle w:val="BodyText1"/>
            </w:pPr>
          </w:p>
        </w:tc>
      </w:tr>
      <w:tr w:rsidR="009311DC" w14:paraId="3B18C271" w14:textId="77777777" w:rsidTr="009311DC">
        <w:trPr>
          <w:cantSplit/>
          <w:tblHeader/>
        </w:trPr>
        <w:tc>
          <w:tcPr>
            <w:tcW w:w="8500" w:type="dxa"/>
          </w:tcPr>
          <w:p w14:paraId="545DAAFF" w14:textId="31BE0ED0" w:rsidR="009311DC" w:rsidRDefault="009311DC" w:rsidP="00C760B2">
            <w:pPr>
              <w:pStyle w:val="BodyText1"/>
            </w:pPr>
            <w:r w:rsidRPr="00FE13B7">
              <w:t>Will the length and width of the new pen group layout be more than 180 metres greater than the length and width of the last modelled layout?</w:t>
            </w:r>
          </w:p>
        </w:tc>
        <w:tc>
          <w:tcPr>
            <w:tcW w:w="851" w:type="dxa"/>
          </w:tcPr>
          <w:p w14:paraId="2875C909" w14:textId="77777777" w:rsidR="009311DC" w:rsidRDefault="009311DC" w:rsidP="00C760B2">
            <w:pPr>
              <w:pStyle w:val="BodyText1"/>
            </w:pPr>
          </w:p>
        </w:tc>
        <w:tc>
          <w:tcPr>
            <w:tcW w:w="861" w:type="dxa"/>
          </w:tcPr>
          <w:p w14:paraId="49AE3449" w14:textId="77777777" w:rsidR="009311DC" w:rsidRDefault="009311DC" w:rsidP="00C760B2">
            <w:pPr>
              <w:pStyle w:val="BodyText1"/>
            </w:pPr>
          </w:p>
        </w:tc>
      </w:tr>
      <w:tr w:rsidR="009311DC" w14:paraId="578322B2" w14:textId="77777777" w:rsidTr="009311DC">
        <w:trPr>
          <w:cantSplit/>
          <w:tblHeader/>
        </w:trPr>
        <w:tc>
          <w:tcPr>
            <w:tcW w:w="8500" w:type="dxa"/>
          </w:tcPr>
          <w:p w14:paraId="3FE82E6F" w14:textId="44304238" w:rsidR="009311DC" w:rsidRDefault="009311DC" w:rsidP="00C760B2">
            <w:pPr>
              <w:pStyle w:val="BodyText1"/>
            </w:pPr>
            <w:r w:rsidRPr="00FE13B7">
              <w:t>Will the orientation (bearing) of the proposed pen layout be more than ± 30 degrees of that of the last modelled layout?</w:t>
            </w:r>
          </w:p>
        </w:tc>
        <w:tc>
          <w:tcPr>
            <w:tcW w:w="851" w:type="dxa"/>
          </w:tcPr>
          <w:p w14:paraId="494A39CE" w14:textId="77777777" w:rsidR="009311DC" w:rsidRDefault="009311DC" w:rsidP="00C760B2">
            <w:pPr>
              <w:pStyle w:val="BodyText1"/>
            </w:pPr>
          </w:p>
        </w:tc>
        <w:tc>
          <w:tcPr>
            <w:tcW w:w="861" w:type="dxa"/>
          </w:tcPr>
          <w:p w14:paraId="3F9879BD" w14:textId="77777777" w:rsidR="009311DC" w:rsidRDefault="009311DC" w:rsidP="00C760B2">
            <w:pPr>
              <w:pStyle w:val="BodyText1"/>
            </w:pPr>
          </w:p>
        </w:tc>
      </w:tr>
      <w:tr w:rsidR="009311DC" w14:paraId="2EEA9E1A" w14:textId="77777777" w:rsidTr="009311DC">
        <w:trPr>
          <w:cantSplit/>
          <w:tblHeader/>
        </w:trPr>
        <w:tc>
          <w:tcPr>
            <w:tcW w:w="8500" w:type="dxa"/>
          </w:tcPr>
          <w:p w14:paraId="36A37E1F" w14:textId="77777777" w:rsidR="009311DC" w:rsidRPr="00FE13B7" w:rsidRDefault="009311DC" w:rsidP="009311DC">
            <w:pPr>
              <w:pStyle w:val="BodyText1"/>
            </w:pPr>
            <w:r w:rsidRPr="00FE13B7">
              <w:t>Is the difference in the average depth of water around the proposed new layout compared with the average depth of water around the last modelled layout greater than 10 metres?</w:t>
            </w:r>
          </w:p>
          <w:p w14:paraId="5CD6FB1A" w14:textId="24D7F18F" w:rsidR="009311DC" w:rsidRDefault="009311DC" w:rsidP="009311DC">
            <w:pPr>
              <w:pStyle w:val="BodyText1"/>
            </w:pPr>
            <w:r w:rsidRPr="00FE13B7">
              <w:t xml:space="preserve">For the purposes of this assessment, “the average depth of water” means the average depth calculated across a box drawn around the farm layout at </w:t>
            </w:r>
            <w:proofErr w:type="gramStart"/>
            <w:r w:rsidRPr="00FE13B7">
              <w:t>a distance of 180</w:t>
            </w:r>
            <w:proofErr w:type="gramEnd"/>
            <w:r w:rsidRPr="00FE13B7">
              <w:t xml:space="preserve"> metres seaward from the outer edges of the pens on each side of the layout.</w:t>
            </w:r>
          </w:p>
        </w:tc>
        <w:tc>
          <w:tcPr>
            <w:tcW w:w="851" w:type="dxa"/>
          </w:tcPr>
          <w:p w14:paraId="3E6BF8A0" w14:textId="77777777" w:rsidR="009311DC" w:rsidRDefault="009311DC" w:rsidP="00C760B2">
            <w:pPr>
              <w:pStyle w:val="BodyText1"/>
            </w:pPr>
          </w:p>
        </w:tc>
        <w:tc>
          <w:tcPr>
            <w:tcW w:w="861" w:type="dxa"/>
          </w:tcPr>
          <w:p w14:paraId="4F2DE658" w14:textId="77777777" w:rsidR="009311DC" w:rsidRDefault="009311DC" w:rsidP="00C760B2">
            <w:pPr>
              <w:pStyle w:val="BodyText1"/>
            </w:pPr>
          </w:p>
        </w:tc>
      </w:tr>
      <w:tr w:rsidR="009311DC" w14:paraId="39D1EE0B" w14:textId="77777777" w:rsidTr="009311DC">
        <w:trPr>
          <w:cantSplit/>
          <w:tblHeader/>
        </w:trPr>
        <w:tc>
          <w:tcPr>
            <w:tcW w:w="8500" w:type="dxa"/>
          </w:tcPr>
          <w:p w14:paraId="69DC776E" w14:textId="2E4BADF3" w:rsidR="009311DC" w:rsidRDefault="009311DC" w:rsidP="00C760B2">
            <w:pPr>
              <w:pStyle w:val="BodyText1"/>
            </w:pPr>
            <w:r w:rsidRPr="00FE13B7">
              <w:t>If there is a sensitive, protected seabed feature within 500 metres of the last modelled layout, will any pen in the proposed new pen layout be closer than any pen in the last modelled layout to that sensitive seabed feature?</w:t>
            </w:r>
          </w:p>
        </w:tc>
        <w:tc>
          <w:tcPr>
            <w:tcW w:w="851" w:type="dxa"/>
          </w:tcPr>
          <w:p w14:paraId="49DEA328" w14:textId="77777777" w:rsidR="009311DC" w:rsidRDefault="009311DC" w:rsidP="00C760B2">
            <w:pPr>
              <w:pStyle w:val="BodyText1"/>
            </w:pPr>
          </w:p>
        </w:tc>
        <w:tc>
          <w:tcPr>
            <w:tcW w:w="861" w:type="dxa"/>
          </w:tcPr>
          <w:p w14:paraId="7D261A75" w14:textId="77777777" w:rsidR="009311DC" w:rsidRDefault="009311DC" w:rsidP="00C760B2">
            <w:pPr>
              <w:pStyle w:val="BodyText1"/>
            </w:pPr>
          </w:p>
        </w:tc>
      </w:tr>
    </w:tbl>
    <w:p w14:paraId="5D9D818F" w14:textId="77777777" w:rsidR="009311DC" w:rsidRPr="00C760B2" w:rsidRDefault="009311DC" w:rsidP="00C760B2">
      <w:pPr>
        <w:pStyle w:val="BodyText1"/>
      </w:pPr>
    </w:p>
    <w:p w14:paraId="38158137" w14:textId="77777777" w:rsidR="00093CE4" w:rsidRPr="00FE13B7" w:rsidRDefault="00684F5A" w:rsidP="00093CE4">
      <w:pPr>
        <w:pStyle w:val="Heading4"/>
      </w:pPr>
      <w:r w:rsidRPr="00684F5A">
        <w:rPr>
          <w:rFonts w:eastAsia="Times New Roman"/>
        </w:rPr>
        <w:lastRenderedPageBreak/>
        <w:br/>
      </w:r>
      <w:r w:rsidR="00093CE4" w:rsidRPr="00FE13B7">
        <w:t>Notes:</w:t>
      </w:r>
    </w:p>
    <w:p w14:paraId="2C0AFB57" w14:textId="77777777" w:rsidR="00093CE4" w:rsidRPr="00FE13B7" w:rsidRDefault="00093CE4" w:rsidP="00093CE4">
      <w:pPr>
        <w:pStyle w:val="BodyText1"/>
      </w:pPr>
      <w:r w:rsidRPr="00FE13B7">
        <w:t xml:space="preserve">The purpose of question </w:t>
      </w:r>
      <w:r>
        <w:t>7</w:t>
      </w:r>
      <w:r w:rsidRPr="00FE13B7">
        <w:t xml:space="preserve"> is to assess whether a proposed layout change could result in a farm moving to a place where the assimilative capacity of the surrounding coastal waters to accommodate the farm’s discharges is significantly different from the assimilative capacity of the coastal waters immediately surrounding the existing layout. For example, this may be the case if there is a rapid change of seabed depth in the vicinity of the farm.</w:t>
      </w:r>
    </w:p>
    <w:p w14:paraId="3C5902B6" w14:textId="77777777" w:rsidR="00093CE4" w:rsidRDefault="00093CE4" w:rsidP="00093CE4">
      <w:pPr>
        <w:pStyle w:val="BodyText1"/>
      </w:pPr>
      <w:r w:rsidRPr="00FE13B7">
        <w:t xml:space="preserve">To assist with question </w:t>
      </w:r>
      <w:r>
        <w:t>8</w:t>
      </w:r>
      <w:r w:rsidRPr="00FE13B7">
        <w:t>, guidance on identifying sensitive, seabed features is provided in Appendix 1</w:t>
      </w:r>
    </w:p>
    <w:p w14:paraId="6CCF22E1" w14:textId="3DC9CC3F" w:rsidR="00684F5A" w:rsidRDefault="00093CE4" w:rsidP="00093CE4">
      <w:pPr>
        <w:pStyle w:val="BodyText1"/>
      </w:pPr>
      <w:r>
        <w:t>Where an application meets all above criteria apart from 3, SEPA will accept a standard variation application (30% of application fee), with modelling to demonstrate the increase in intensity is acceptable. This application will not routinely be subject to advertising and consultation.</w:t>
      </w:r>
    </w:p>
    <w:p w14:paraId="72DE21A6" w14:textId="77777777" w:rsidR="00093CE4" w:rsidRDefault="00093CE4" w:rsidP="00093CE4">
      <w:pPr>
        <w:pStyle w:val="BodyText1"/>
      </w:pPr>
    </w:p>
    <w:p w14:paraId="779C63C1" w14:textId="47CF9EC5" w:rsidR="00093CE4" w:rsidRDefault="00093CE4" w:rsidP="00093CE4">
      <w:pPr>
        <w:pStyle w:val="Heading4"/>
      </w:pPr>
      <w:r>
        <w:t>If submitting this checklist in support of an admin variation, please include:</w:t>
      </w:r>
    </w:p>
    <w:p w14:paraId="343162F4" w14:textId="6B816C5A" w:rsidR="00093CE4" w:rsidRDefault="00093CE4" w:rsidP="00093CE4">
      <w:pPr>
        <w:pStyle w:val="BodyText1"/>
        <w:numPr>
          <w:ilvl w:val="0"/>
          <w:numId w:val="20"/>
        </w:numPr>
      </w:pPr>
      <w:r>
        <w:t>Site Name:</w:t>
      </w:r>
    </w:p>
    <w:p w14:paraId="47BCA4FB" w14:textId="659A4CCE" w:rsidR="00093CE4" w:rsidRPr="00093CE4" w:rsidRDefault="00093CE4" w:rsidP="00093CE4">
      <w:pPr>
        <w:pStyle w:val="BodyText1"/>
        <w:numPr>
          <w:ilvl w:val="0"/>
          <w:numId w:val="20"/>
        </w:numPr>
      </w:pPr>
      <w:r>
        <w:t>Licence Number:</w:t>
      </w:r>
    </w:p>
    <w:p w14:paraId="6885812C" w14:textId="77777777" w:rsidR="00093CE4" w:rsidRDefault="00093CE4" w:rsidP="00093CE4">
      <w:pPr>
        <w:pStyle w:val="BodyText1"/>
        <w:numPr>
          <w:ilvl w:val="0"/>
          <w:numId w:val="20"/>
        </w:numPr>
      </w:pPr>
      <w:r>
        <w:t>The centre point NGR for each pen under the proposed new layout:</w:t>
      </w:r>
    </w:p>
    <w:p w14:paraId="03755299" w14:textId="1CCFBCAA" w:rsidR="00093CE4" w:rsidRPr="00093CE4" w:rsidRDefault="00093CE4" w:rsidP="00093CE4">
      <w:pPr>
        <w:pStyle w:val="BodyText1"/>
        <w:ind w:left="720"/>
      </w:pPr>
      <w:r w:rsidRPr="00093CE4">
        <w:rPr>
          <w:bCs/>
        </w:rPr>
        <w:t>(12-character NGR: 2 letters and 10 numbers e.g. NW 1234554321)</w:t>
      </w:r>
    </w:p>
    <w:p w14:paraId="140CBCA6" w14:textId="09B7C93C" w:rsidR="00093CE4" w:rsidRPr="006E1C54" w:rsidRDefault="00093CE4" w:rsidP="00093CE4">
      <w:pPr>
        <w:pStyle w:val="BodyText1"/>
        <w:numPr>
          <w:ilvl w:val="0"/>
          <w:numId w:val="18"/>
        </w:numPr>
      </w:pPr>
      <w:r w:rsidRPr="006E1C54">
        <w:t>The proposed pen size</w:t>
      </w:r>
      <w:r>
        <w:t>:</w:t>
      </w:r>
    </w:p>
    <w:p w14:paraId="77010FB6" w14:textId="6C34FCB5" w:rsidR="00093CE4" w:rsidRPr="00963731" w:rsidRDefault="00093CE4" w:rsidP="00093CE4">
      <w:pPr>
        <w:pStyle w:val="BodyText1"/>
        <w:numPr>
          <w:ilvl w:val="0"/>
          <w:numId w:val="18"/>
        </w:numPr>
      </w:pPr>
      <w:r w:rsidRPr="006E1C54">
        <w:t>The proposed net depth</w:t>
      </w:r>
      <w:r>
        <w:t>:</w:t>
      </w:r>
    </w:p>
    <w:p w14:paraId="7EC4A1DD" w14:textId="77777777" w:rsidR="00093CE4" w:rsidRPr="006E1C54" w:rsidRDefault="00093CE4" w:rsidP="00093CE4">
      <w:pPr>
        <w:pStyle w:val="BodyText1"/>
        <w:numPr>
          <w:ilvl w:val="0"/>
          <w:numId w:val="18"/>
        </w:numPr>
      </w:pPr>
      <w:r>
        <w:t>The NGRs of the proposed pen corner buoys:</w:t>
      </w:r>
    </w:p>
    <w:p w14:paraId="649CD955" w14:textId="77777777" w:rsidR="00093CE4" w:rsidRDefault="00093CE4" w:rsidP="00093CE4">
      <w:pPr>
        <w:pStyle w:val="BodyText1"/>
        <w:rPr>
          <w:rFonts w:eastAsia="Times New Roman"/>
        </w:rPr>
      </w:pPr>
    </w:p>
    <w:p w14:paraId="4041081A" w14:textId="57315336" w:rsidR="00C760B2" w:rsidRDefault="00C760B2" w:rsidP="00C760B2">
      <w:r>
        <w:br w:type="page"/>
      </w:r>
    </w:p>
    <w:p w14:paraId="6179F278" w14:textId="74EBC0ED" w:rsidR="00E326A4" w:rsidRDefault="00E326A4" w:rsidP="007777DA">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538BFF5A" w14:textId="77777777" w:rsidR="00F062CE" w:rsidRPr="00ED4ED5" w:rsidRDefault="00F062CE" w:rsidP="00F062CE">
      <w:pPr>
        <w:pStyle w:val="BodyText1"/>
        <w:rPr>
          <w:sz w:val="32"/>
          <w:szCs w:val="32"/>
        </w:rPr>
      </w:pPr>
      <w:r w:rsidRPr="00ED4ED5">
        <w:rPr>
          <w:sz w:val="32"/>
          <w:szCs w:val="32"/>
        </w:rPr>
        <w:t xml:space="preserve">If you are a user of British Sign Language (BSL), the Contact Scotland BSL service gives you access to an online interpreter, enabling you to communicate with us using sign language. </w:t>
      </w:r>
      <w:hyperlink r:id="rId14" w:history="1">
        <w:r w:rsidRPr="00ED4ED5">
          <w:rPr>
            <w:rStyle w:val="Hyperlink"/>
            <w:color w:val="016574"/>
            <w:sz w:val="32"/>
            <w:szCs w:val="32"/>
          </w:rPr>
          <w:t>contactscotland-bsl.org</w:t>
        </w:r>
      </w:hyperlink>
    </w:p>
    <w:p w14:paraId="2F831A12" w14:textId="77777777" w:rsidR="00F062CE" w:rsidRPr="007777DA" w:rsidRDefault="00F062CE" w:rsidP="007777DA">
      <w:pPr>
        <w:pStyle w:val="BodyText1"/>
        <w:rPr>
          <w:rFonts w:eastAsia="Times New Roman"/>
          <w:sz w:val="32"/>
          <w:szCs w:val="32"/>
        </w:rPr>
      </w:pPr>
    </w:p>
    <w:p w14:paraId="1E57D29E" w14:textId="77777777" w:rsidR="006243FF" w:rsidRPr="00E67C75" w:rsidRDefault="006243FF" w:rsidP="64367E61">
      <w:pPr>
        <w:pStyle w:val="BodyText1"/>
        <w:rPr>
          <w:color w:val="6E7571" w:themeColor="text2"/>
          <w:sz w:val="32"/>
          <w:szCs w:val="32"/>
          <w:u w:val="single"/>
        </w:rPr>
      </w:pPr>
    </w:p>
    <w:sectPr w:rsidR="006243FF" w:rsidRPr="00E67C75" w:rsidSect="00917BB1">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C41B0" w14:textId="77777777" w:rsidR="00D55EAA" w:rsidRDefault="00D55EAA" w:rsidP="00660C79">
      <w:pPr>
        <w:spacing w:line="240" w:lineRule="auto"/>
      </w:pPr>
      <w:r>
        <w:separator/>
      </w:r>
    </w:p>
  </w:endnote>
  <w:endnote w:type="continuationSeparator" w:id="0">
    <w:p w14:paraId="0C254C4C" w14:textId="77777777" w:rsidR="00D55EAA" w:rsidRDefault="00D55EAA"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5B8B" w14:textId="77777777" w:rsidR="00EC6A73" w:rsidRDefault="00751749"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0EB7D884" wp14:editId="3DF9EEB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23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7D884"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6423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678A8C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492DD2E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FFFCB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30BC0" w14:textId="77777777" w:rsidR="00EC6A73" w:rsidRDefault="00751749" w:rsidP="00917BB1">
    <w:pPr>
      <w:pStyle w:val="Footer"/>
      <w:ind w:right="360"/>
    </w:pPr>
    <w:r>
      <w:rPr>
        <w:noProof/>
      </w:rPr>
      <mc:AlternateContent>
        <mc:Choice Requires="wps">
          <w:drawing>
            <wp:anchor distT="0" distB="0" distL="0" distR="0" simplePos="0" relativeHeight="251666432" behindDoc="0" locked="0" layoutInCell="1" allowOverlap="1" wp14:anchorId="38477CC8" wp14:editId="298AD52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BE00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77CC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BE004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4C769F1D"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4E1F2FF9" wp14:editId="1D804D4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B88CE"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7DC2F79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A271AB" w14:textId="77777777" w:rsidR="00917BB1" w:rsidRDefault="00917BB1" w:rsidP="00917BB1">
    <w:pPr>
      <w:pStyle w:val="Footer"/>
      <w:ind w:right="360"/>
    </w:pPr>
    <w:r>
      <w:rPr>
        <w:noProof/>
      </w:rPr>
      <w:drawing>
        <wp:inline distT="0" distB="0" distL="0" distR="0" wp14:anchorId="5E20A2BC" wp14:editId="250FE44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77613" w14:textId="77777777" w:rsidR="00751749" w:rsidRDefault="00751749">
    <w:pPr>
      <w:pStyle w:val="Footer"/>
    </w:pPr>
    <w:r>
      <w:rPr>
        <w:noProof/>
      </w:rPr>
      <mc:AlternateContent>
        <mc:Choice Requires="wps">
          <w:drawing>
            <wp:anchor distT="0" distB="0" distL="0" distR="0" simplePos="0" relativeHeight="251664384" behindDoc="0" locked="0" layoutInCell="1" allowOverlap="1" wp14:anchorId="0CD62F70" wp14:editId="0FE6A59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AFBF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62F7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C3AFBF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481A3" w14:textId="77777777" w:rsidR="00D55EAA" w:rsidRDefault="00D55EAA" w:rsidP="00660C79">
      <w:pPr>
        <w:spacing w:line="240" w:lineRule="auto"/>
      </w:pPr>
      <w:r>
        <w:separator/>
      </w:r>
    </w:p>
  </w:footnote>
  <w:footnote w:type="continuationSeparator" w:id="0">
    <w:p w14:paraId="51CD2F92" w14:textId="77777777" w:rsidR="00D55EAA" w:rsidRDefault="00D55EAA"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AA2" w14:textId="77777777" w:rsidR="00751749" w:rsidRDefault="00751749">
    <w:pPr>
      <w:pStyle w:val="Header"/>
    </w:pPr>
    <w:r>
      <w:rPr>
        <w:noProof/>
      </w:rPr>
      <mc:AlternateContent>
        <mc:Choice Requires="wps">
          <w:drawing>
            <wp:anchor distT="0" distB="0" distL="0" distR="0" simplePos="0" relativeHeight="251662336" behindDoc="0" locked="0" layoutInCell="1" allowOverlap="1" wp14:anchorId="4DF303BC" wp14:editId="7EE31AC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45A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303B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945AA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9D937" w14:textId="334A5191"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360" behindDoc="0" locked="0" layoutInCell="1" allowOverlap="1" wp14:anchorId="69887D65" wp14:editId="343F71D2">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2E64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87D6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A62E64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C760B2">
      <w:rPr>
        <w:color w:val="6E7571" w:themeColor="text2"/>
      </w:rPr>
      <w:t>Pen layout changes at marine pen fish farms</w:t>
    </w:r>
  </w:p>
  <w:p w14:paraId="44EEECF8"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00FE4EDF" wp14:editId="372482B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9C3CE"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6C8F" w14:textId="77777777" w:rsidR="00751749" w:rsidRDefault="00751749">
    <w:pPr>
      <w:pStyle w:val="Header"/>
    </w:pPr>
    <w:r>
      <w:rPr>
        <w:noProof/>
      </w:rPr>
      <mc:AlternateContent>
        <mc:Choice Requires="wps">
          <w:drawing>
            <wp:anchor distT="0" distB="0" distL="0" distR="0" simplePos="0" relativeHeight="251661312" behindDoc="0" locked="0" layoutInCell="1" allowOverlap="1" wp14:anchorId="6DB48945" wp14:editId="42031F57">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A6D9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48945"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A7A6D9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C3C08"/>
    <w:multiLevelType w:val="hybridMultilevel"/>
    <w:tmpl w:val="94F2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5F15D1"/>
    <w:multiLevelType w:val="hybridMultilevel"/>
    <w:tmpl w:val="A1E0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E2197"/>
    <w:multiLevelType w:val="hybridMultilevel"/>
    <w:tmpl w:val="1A00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102CF"/>
    <w:multiLevelType w:val="hybridMultilevel"/>
    <w:tmpl w:val="D49E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24E7B"/>
    <w:multiLevelType w:val="hybridMultilevel"/>
    <w:tmpl w:val="25CAFC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3341D8"/>
    <w:multiLevelType w:val="hybridMultilevel"/>
    <w:tmpl w:val="F1329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9076B"/>
    <w:multiLevelType w:val="hybridMultilevel"/>
    <w:tmpl w:val="A81C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55178"/>
    <w:multiLevelType w:val="hybridMultilevel"/>
    <w:tmpl w:val="76BA5E68"/>
    <w:lvl w:ilvl="0" w:tplc="590E0350">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7"/>
  </w:num>
  <w:num w:numId="12" w16cid:durableId="791052000">
    <w:abstractNumId w:val="13"/>
  </w:num>
  <w:num w:numId="13" w16cid:durableId="311568053">
    <w:abstractNumId w:val="16"/>
  </w:num>
  <w:num w:numId="14" w16cid:durableId="2133161639">
    <w:abstractNumId w:val="19"/>
  </w:num>
  <w:num w:numId="15" w16cid:durableId="1701785836">
    <w:abstractNumId w:val="12"/>
  </w:num>
  <w:num w:numId="16" w16cid:durableId="721711424">
    <w:abstractNumId w:val="15"/>
  </w:num>
  <w:num w:numId="17" w16cid:durableId="2028217224">
    <w:abstractNumId w:val="11"/>
  </w:num>
  <w:num w:numId="18" w16cid:durableId="1262374274">
    <w:abstractNumId w:val="14"/>
  </w:num>
  <w:num w:numId="19" w16cid:durableId="1079446234">
    <w:abstractNumId w:val="18"/>
  </w:num>
  <w:num w:numId="20" w16cid:durableId="1458068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B2"/>
    <w:rsid w:val="0003257F"/>
    <w:rsid w:val="00032829"/>
    <w:rsid w:val="00040561"/>
    <w:rsid w:val="00070937"/>
    <w:rsid w:val="00093CE4"/>
    <w:rsid w:val="000B4E3F"/>
    <w:rsid w:val="000B7559"/>
    <w:rsid w:val="000D379A"/>
    <w:rsid w:val="000E0D15"/>
    <w:rsid w:val="00105F31"/>
    <w:rsid w:val="00175F1E"/>
    <w:rsid w:val="00182607"/>
    <w:rsid w:val="001E4E9F"/>
    <w:rsid w:val="00236552"/>
    <w:rsid w:val="00281BB1"/>
    <w:rsid w:val="00290B1F"/>
    <w:rsid w:val="0030096D"/>
    <w:rsid w:val="00317618"/>
    <w:rsid w:val="00372730"/>
    <w:rsid w:val="003A69EB"/>
    <w:rsid w:val="003F5384"/>
    <w:rsid w:val="004073BC"/>
    <w:rsid w:val="004133B7"/>
    <w:rsid w:val="00444AA1"/>
    <w:rsid w:val="004B79BB"/>
    <w:rsid w:val="00543461"/>
    <w:rsid w:val="00551989"/>
    <w:rsid w:val="00587EA6"/>
    <w:rsid w:val="005A355E"/>
    <w:rsid w:val="005C54DB"/>
    <w:rsid w:val="005D1213"/>
    <w:rsid w:val="006243FF"/>
    <w:rsid w:val="00660C79"/>
    <w:rsid w:val="006815CE"/>
    <w:rsid w:val="00684F5A"/>
    <w:rsid w:val="006A27EE"/>
    <w:rsid w:val="006D16CE"/>
    <w:rsid w:val="00725053"/>
    <w:rsid w:val="00751749"/>
    <w:rsid w:val="007777DA"/>
    <w:rsid w:val="007C3F12"/>
    <w:rsid w:val="007D441B"/>
    <w:rsid w:val="00801105"/>
    <w:rsid w:val="00861B46"/>
    <w:rsid w:val="00882376"/>
    <w:rsid w:val="008C1A73"/>
    <w:rsid w:val="008D113C"/>
    <w:rsid w:val="008D376F"/>
    <w:rsid w:val="009119E7"/>
    <w:rsid w:val="009130E6"/>
    <w:rsid w:val="00917BB1"/>
    <w:rsid w:val="009311DC"/>
    <w:rsid w:val="009559DD"/>
    <w:rsid w:val="00975D21"/>
    <w:rsid w:val="00980531"/>
    <w:rsid w:val="009A240D"/>
    <w:rsid w:val="00A9349C"/>
    <w:rsid w:val="00AA6F3A"/>
    <w:rsid w:val="00AE068C"/>
    <w:rsid w:val="00B46E48"/>
    <w:rsid w:val="00B54CF4"/>
    <w:rsid w:val="00B66238"/>
    <w:rsid w:val="00BE2613"/>
    <w:rsid w:val="00C569B9"/>
    <w:rsid w:val="00C760B2"/>
    <w:rsid w:val="00CD6AC0"/>
    <w:rsid w:val="00CF7EFB"/>
    <w:rsid w:val="00D30573"/>
    <w:rsid w:val="00D35448"/>
    <w:rsid w:val="00D55EAA"/>
    <w:rsid w:val="00D846DB"/>
    <w:rsid w:val="00D964CF"/>
    <w:rsid w:val="00DA26DB"/>
    <w:rsid w:val="00DF0877"/>
    <w:rsid w:val="00E11A56"/>
    <w:rsid w:val="00E326A4"/>
    <w:rsid w:val="00E67C75"/>
    <w:rsid w:val="00EC6A73"/>
    <w:rsid w:val="00F062CE"/>
    <w:rsid w:val="00F07048"/>
    <w:rsid w:val="00F2180E"/>
    <w:rsid w:val="00F72274"/>
    <w:rsid w:val="00FF5D5A"/>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4D61F"/>
  <w15:chartTrackingRefBased/>
  <w15:docId w15:val="{3E86ED65-883E-4F5C-AACF-3E9C1BB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C760B2"/>
    <w:pPr>
      <w:spacing w:line="240" w:lineRule="auto"/>
      <w:ind w:left="720"/>
      <w:contextualSpacing/>
    </w:pPr>
    <w:rPr>
      <w:rFonts w:ascii="Arial" w:eastAsia="Times New Roman" w:hAnsi="Arial" w:cs="Times New Roman"/>
      <w:szCs w:val="20"/>
    </w:rPr>
  </w:style>
  <w:style w:type="table" w:styleId="TableGrid">
    <w:name w:val="Table Grid"/>
    <w:basedOn w:val="TableNormal"/>
    <w:uiPriority w:val="39"/>
    <w:rsid w:val="0093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311DC"/>
    <w:tblPr>
      <w:tblStyleRowBandSize w:val="1"/>
      <w:tblStyleColBandSize w:val="1"/>
      <w:tblBorders>
        <w:top w:val="single" w:sz="4" w:space="0" w:color="15DEFD" w:themeColor="accent1" w:themeTint="99"/>
        <w:left w:val="single" w:sz="4" w:space="0" w:color="15DEFD" w:themeColor="accent1" w:themeTint="99"/>
        <w:bottom w:val="single" w:sz="4" w:space="0" w:color="15DEFD" w:themeColor="accent1" w:themeTint="99"/>
        <w:right w:val="single" w:sz="4" w:space="0" w:color="15DEFD" w:themeColor="accent1" w:themeTint="99"/>
        <w:insideH w:val="single" w:sz="4" w:space="0" w:color="15DEFD" w:themeColor="accent1" w:themeTint="99"/>
        <w:insideV w:val="single" w:sz="4" w:space="0" w:color="15DEFD" w:themeColor="accent1" w:themeTint="99"/>
      </w:tblBorders>
    </w:tblPr>
    <w:tblStylePr w:type="firstRow">
      <w:rPr>
        <w:b/>
        <w:bCs/>
        <w:color w:val="FFFFFF" w:themeColor="background1"/>
      </w:rPr>
      <w:tblPr/>
      <w:tcPr>
        <w:tcBorders>
          <w:top w:val="single" w:sz="4" w:space="0" w:color="016574" w:themeColor="accent1"/>
          <w:left w:val="single" w:sz="4" w:space="0" w:color="016574" w:themeColor="accent1"/>
          <w:bottom w:val="single" w:sz="4" w:space="0" w:color="016574" w:themeColor="accent1"/>
          <w:right w:val="single" w:sz="4" w:space="0" w:color="016574" w:themeColor="accent1"/>
          <w:insideH w:val="nil"/>
          <w:insideV w:val="nil"/>
        </w:tcBorders>
        <w:shd w:val="clear" w:color="auto" w:fill="016574" w:themeFill="accent1"/>
      </w:tcPr>
    </w:tblStylePr>
    <w:tblStylePr w:type="lastRow">
      <w:rPr>
        <w:b/>
        <w:bCs/>
      </w:rPr>
      <w:tblPr/>
      <w:tcPr>
        <w:tcBorders>
          <w:top w:val="double" w:sz="4" w:space="0" w:color="016574" w:themeColor="accent1"/>
        </w:tcBorders>
      </w:tcPr>
    </w:tblStylePr>
    <w:tblStylePr w:type="firstCol">
      <w:rPr>
        <w:b/>
        <w:bCs/>
      </w:rPr>
    </w:tblStylePr>
    <w:tblStylePr w:type="lastCol">
      <w:rPr>
        <w:b/>
        <w:bCs/>
      </w:rPr>
    </w:tblStylePr>
    <w:tblStylePr w:type="band1Vert">
      <w:tblPr/>
      <w:tcPr>
        <w:shd w:val="clear" w:color="auto" w:fill="B1F4FE" w:themeFill="accent1" w:themeFillTint="33"/>
      </w:tcPr>
    </w:tblStylePr>
    <w:tblStylePr w:type="band1Horz">
      <w:tblPr/>
      <w:tcPr>
        <w:shd w:val="clear" w:color="auto" w:fill="B1F4FE" w:themeFill="accent1" w:themeFillTint="33"/>
      </w:tcPr>
    </w:tblStylePr>
  </w:style>
  <w:style w:type="table" w:styleId="ListTable3-Accent6">
    <w:name w:val="List Table 3 Accent 6"/>
    <w:basedOn w:val="TableNormal"/>
    <w:uiPriority w:val="48"/>
    <w:rsid w:val="009311DC"/>
    <w:tblPr>
      <w:tblStyleRowBandSize w:val="1"/>
      <w:tblStyleColBandSize w:val="1"/>
      <w:tblBorders>
        <w:top w:val="single" w:sz="4" w:space="0" w:color="016574" w:themeColor="accent6"/>
        <w:left w:val="single" w:sz="4" w:space="0" w:color="016574" w:themeColor="accent6"/>
        <w:bottom w:val="single" w:sz="4" w:space="0" w:color="016574" w:themeColor="accent6"/>
        <w:right w:val="single" w:sz="4" w:space="0" w:color="016574" w:themeColor="accent6"/>
      </w:tblBorders>
    </w:tblPr>
    <w:tblStylePr w:type="firstRow">
      <w:rPr>
        <w:b/>
        <w:bCs/>
        <w:color w:val="FFFFFF" w:themeColor="background1"/>
      </w:rPr>
      <w:tblPr/>
      <w:tcPr>
        <w:shd w:val="clear" w:color="auto" w:fill="016574" w:themeFill="accent6"/>
      </w:tcPr>
    </w:tblStylePr>
    <w:tblStylePr w:type="lastRow">
      <w:rPr>
        <w:b/>
        <w:bCs/>
      </w:rPr>
      <w:tblPr/>
      <w:tcPr>
        <w:tcBorders>
          <w:top w:val="double" w:sz="4" w:space="0" w:color="01657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6574" w:themeColor="accent6"/>
          <w:right w:val="single" w:sz="4" w:space="0" w:color="016574" w:themeColor="accent6"/>
        </w:tcBorders>
      </w:tcPr>
    </w:tblStylePr>
    <w:tblStylePr w:type="band1Horz">
      <w:tblPr/>
      <w:tcPr>
        <w:tcBorders>
          <w:top w:val="single" w:sz="4" w:space="0" w:color="016574" w:themeColor="accent6"/>
          <w:bottom w:val="single" w:sz="4" w:space="0" w:color="01657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6574" w:themeColor="accent6"/>
          <w:left w:val="nil"/>
        </w:tcBorders>
      </w:tcPr>
    </w:tblStylePr>
    <w:tblStylePr w:type="swCell">
      <w:tblPr/>
      <w:tcPr>
        <w:tcBorders>
          <w:top w:val="double" w:sz="4" w:space="0" w:color="016574" w:themeColor="accent6"/>
          <w:right w:val="nil"/>
        </w:tcBorders>
      </w:tcPr>
    </w:tblStylePr>
  </w:style>
  <w:style w:type="paragraph" w:styleId="Caption">
    <w:name w:val="caption"/>
    <w:basedOn w:val="Normal"/>
    <w:next w:val="Normal"/>
    <w:uiPriority w:val="35"/>
    <w:unhideWhenUsed/>
    <w:qFormat/>
    <w:rsid w:val="00372730"/>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2D3D73176BA9438CAC3467EBDC4E4A" ma:contentTypeVersion="4" ma:contentTypeDescription="Create a new document." ma:contentTypeScope="" ma:versionID="41cd5d655af56143768f1dab803fa5ea">
  <xsd:schema xmlns:xsd="http://www.w3.org/2001/XMLSchema" xmlns:xs="http://www.w3.org/2001/XMLSchema" xmlns:p="http://schemas.microsoft.com/office/2006/metadata/properties" xmlns:ns2="10ce2f9e-7439-4dd4-9ffe-051db216258e" targetNamespace="http://schemas.microsoft.com/office/2006/metadata/properties" ma:root="true" ma:fieldsID="ce2700992fa129932642b6fce081e038" ns2:_="">
    <xsd:import namespace="10ce2f9e-7439-4dd4-9ffe-051db21625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2f9e-7439-4dd4-9ffe-051db2162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AF6D6037-59EC-45FB-B45A-FA690EE91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2f9e-7439-4dd4-9ffe-051db2162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TotalTime>
  <Pages>5</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Rebecca</dc:creator>
  <cp:keywords/>
  <dc:description/>
  <cp:lastModifiedBy>Caron, Natasha</cp:lastModifiedBy>
  <cp:revision>4</cp:revision>
  <cp:lastPrinted>2023-03-23T14:44:00Z</cp:lastPrinted>
  <dcterms:created xsi:type="dcterms:W3CDTF">2024-07-04T13:39:00Z</dcterms:created>
  <dcterms:modified xsi:type="dcterms:W3CDTF">2024-07-04T13:40:00Z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0x0101009C2D3D73176BA9438CAC3467EBDC4E4A</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