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4EEF78A8" w14:textId="77777777" w:rsidR="004073BC" w:rsidRDefault="00F72274" w:rsidP="00F72274">
          <w:r>
            <w:rPr>
              <w:noProof/>
            </w:rPr>
            <w:drawing>
              <wp:anchor distT="0" distB="0" distL="114300" distR="114300" simplePos="0" relativeHeight="251666432" behindDoc="1" locked="0" layoutInCell="1" allowOverlap="1" wp14:anchorId="3737903F" wp14:editId="70E36C01">
                <wp:simplePos x="0" y="0"/>
                <wp:positionH relativeFrom="column">
                  <wp:posOffset>-532765</wp:posOffset>
                </wp:positionH>
                <wp:positionV relativeFrom="paragraph">
                  <wp:posOffset>-777875</wp:posOffset>
                </wp:positionV>
                <wp:extent cx="7559645" cy="1088834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45" cy="108883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221F841" wp14:editId="3C3D839F">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53F4AAA2" w14:textId="77777777" w:rsidR="004073BC" w:rsidRDefault="004073BC" w:rsidP="008C1A73"/>
        <w:p w14:paraId="6C42EE61" w14:textId="77777777" w:rsidR="004073BC" w:rsidRDefault="004073BC" w:rsidP="008C1A73"/>
        <w:p w14:paraId="5EBFDDCC" w14:textId="77777777" w:rsidR="004073BC" w:rsidRDefault="004073BC" w:rsidP="008C1A73"/>
        <w:p w14:paraId="01ACBDF2" w14:textId="77777777" w:rsidR="004073BC" w:rsidRDefault="004073BC" w:rsidP="008C1A73"/>
        <w:p w14:paraId="5AFF906E" w14:textId="77777777" w:rsidR="004073BC" w:rsidRDefault="004073BC" w:rsidP="008C1A73"/>
        <w:p w14:paraId="4E6964B4" w14:textId="77777777" w:rsidR="0045646B" w:rsidRDefault="0045646B" w:rsidP="0045646B">
          <w:pPr>
            <w:rPr>
              <w:b/>
              <w:bCs/>
              <w:color w:val="FFFFFF" w:themeColor="background1"/>
              <w:sz w:val="84"/>
              <w:szCs w:val="84"/>
            </w:rPr>
          </w:pPr>
          <w:r>
            <w:rPr>
              <w:b/>
              <w:bCs/>
              <w:color w:val="FFFFFF" w:themeColor="background1"/>
              <w:sz w:val="84"/>
              <w:szCs w:val="84"/>
            </w:rPr>
            <w:t>Radioactive Substances</w:t>
          </w:r>
        </w:p>
        <w:p w14:paraId="3C4927FB" w14:textId="77777777" w:rsidR="0045646B" w:rsidRDefault="0045646B" w:rsidP="0045646B">
          <w:pPr>
            <w:rPr>
              <w:b/>
              <w:bCs/>
              <w:color w:val="FFFFFF" w:themeColor="background1"/>
              <w:sz w:val="84"/>
              <w:szCs w:val="84"/>
            </w:rPr>
          </w:pPr>
          <w:r>
            <w:rPr>
              <w:b/>
              <w:bCs/>
              <w:color w:val="FFFFFF" w:themeColor="background1"/>
              <w:sz w:val="84"/>
              <w:szCs w:val="84"/>
            </w:rPr>
            <w:t>Application Information Note</w:t>
          </w:r>
        </w:p>
        <w:p w14:paraId="52D7E7BD" w14:textId="77777777" w:rsidR="0045646B" w:rsidRDefault="0045646B" w:rsidP="0045646B">
          <w:pPr>
            <w:rPr>
              <w:b/>
              <w:bCs/>
              <w:color w:val="FFFFFF" w:themeColor="background1"/>
              <w:sz w:val="84"/>
              <w:szCs w:val="84"/>
            </w:rPr>
          </w:pPr>
        </w:p>
        <w:p w14:paraId="5EEEA3B5" w14:textId="77777777" w:rsidR="0045646B" w:rsidRDefault="0045646B" w:rsidP="0045646B">
          <w:pPr>
            <w:rPr>
              <w:b/>
              <w:bCs/>
              <w:color w:val="FFFFFF" w:themeColor="background1"/>
              <w:sz w:val="84"/>
              <w:szCs w:val="84"/>
            </w:rPr>
          </w:pPr>
        </w:p>
        <w:p w14:paraId="3CC703B8" w14:textId="77777777" w:rsidR="0045646B" w:rsidRDefault="0045646B" w:rsidP="0045646B">
          <w:pPr>
            <w:rPr>
              <w:b/>
              <w:bCs/>
              <w:color w:val="FFFFFF" w:themeColor="background1"/>
              <w:sz w:val="84"/>
              <w:szCs w:val="84"/>
            </w:rPr>
          </w:pPr>
        </w:p>
        <w:p w14:paraId="599076AE" w14:textId="00F816B5" w:rsidR="0045646B" w:rsidRPr="0045646B" w:rsidRDefault="0045646B" w:rsidP="0045646B">
          <w:pPr>
            <w:rPr>
              <w:b/>
              <w:bCs/>
              <w:color w:val="FFFFFF" w:themeColor="background1"/>
              <w:sz w:val="40"/>
              <w:szCs w:val="40"/>
            </w:rPr>
          </w:pPr>
          <w:r w:rsidRPr="0045646B">
            <w:rPr>
              <w:b/>
              <w:bCs/>
              <w:color w:val="FFFFFF" w:themeColor="background1"/>
              <w:sz w:val="40"/>
              <w:szCs w:val="40"/>
            </w:rPr>
            <w:t>Version 15</w:t>
          </w:r>
          <w:r w:rsidR="002335BA">
            <w:rPr>
              <w:b/>
              <w:bCs/>
              <w:color w:val="FFFFFF" w:themeColor="background1"/>
              <w:sz w:val="40"/>
              <w:szCs w:val="40"/>
            </w:rPr>
            <w:t xml:space="preserve">: </w:t>
          </w:r>
          <w:r w:rsidR="00A15B8D">
            <w:rPr>
              <w:b/>
              <w:bCs/>
              <w:color w:val="FFFFFF" w:themeColor="background1"/>
              <w:sz w:val="40"/>
              <w:szCs w:val="40"/>
            </w:rPr>
            <w:t>Apr</w:t>
          </w:r>
          <w:r w:rsidR="002335BA">
            <w:rPr>
              <w:b/>
              <w:bCs/>
              <w:color w:val="FFFFFF" w:themeColor="background1"/>
              <w:sz w:val="40"/>
              <w:szCs w:val="40"/>
            </w:rPr>
            <w:t>il</w:t>
          </w:r>
          <w:r w:rsidR="00A15B8D">
            <w:rPr>
              <w:b/>
              <w:bCs/>
              <w:color w:val="FFFFFF" w:themeColor="background1"/>
              <w:sz w:val="40"/>
              <w:szCs w:val="40"/>
            </w:rPr>
            <w:t xml:space="preserve"> 2025</w:t>
          </w:r>
          <w:r w:rsidR="002335BA">
            <w:rPr>
              <w:b/>
              <w:bCs/>
              <w:color w:val="FFFFFF" w:themeColor="background1"/>
              <w:sz w:val="40"/>
              <w:szCs w:val="40"/>
            </w:rPr>
            <w:t xml:space="preserve"> to </w:t>
          </w:r>
          <w:r w:rsidR="00A15B8D">
            <w:rPr>
              <w:b/>
              <w:bCs/>
              <w:color w:val="FFFFFF" w:themeColor="background1"/>
              <w:sz w:val="40"/>
              <w:szCs w:val="40"/>
            </w:rPr>
            <w:t>Mar</w:t>
          </w:r>
          <w:r w:rsidR="002335BA">
            <w:rPr>
              <w:b/>
              <w:bCs/>
              <w:color w:val="FFFFFF" w:themeColor="background1"/>
              <w:sz w:val="40"/>
              <w:szCs w:val="40"/>
            </w:rPr>
            <w:t>ch</w:t>
          </w:r>
          <w:r w:rsidR="00A15B8D">
            <w:rPr>
              <w:b/>
              <w:bCs/>
              <w:color w:val="FFFFFF" w:themeColor="background1"/>
              <w:sz w:val="40"/>
              <w:szCs w:val="40"/>
            </w:rPr>
            <w:t xml:space="preserve"> 2026</w:t>
          </w:r>
        </w:p>
        <w:p w14:paraId="79D93AA8" w14:textId="2E67DC90" w:rsidR="008C1A73" w:rsidRPr="00CF7EFB" w:rsidRDefault="008C1A73" w:rsidP="00CF7EFB">
          <w:pPr>
            <w:rPr>
              <w:b/>
              <w:bCs/>
              <w:color w:val="FFFFFF" w:themeColor="background1"/>
              <w:sz w:val="84"/>
              <w:szCs w:val="84"/>
            </w:rPr>
          </w:pPr>
          <w:r>
            <w:br w:type="page"/>
          </w:r>
        </w:p>
      </w:sdtContent>
    </w:sdt>
    <w:p w14:paraId="61E8AAAD" w14:textId="77777777" w:rsidR="0045646B" w:rsidRDefault="0045646B" w:rsidP="0045646B">
      <w:pPr>
        <w:spacing w:before="240" w:after="240"/>
        <w:rPr>
          <w:rFonts w:ascii="Arial" w:hAnsi="Arial" w:cs="Arial"/>
        </w:rPr>
      </w:pPr>
      <w:r w:rsidRPr="003476D6">
        <w:rPr>
          <w:rFonts w:ascii="Arial" w:hAnsi="Arial" w:cs="Arial"/>
        </w:rPr>
        <w:lastRenderedPageBreak/>
        <w:t xml:space="preserve">This information note applies to all applications for radioactive substances activities under the Environmental Authorisations (Scotland) Regulations 2018 (EASR18). </w:t>
      </w:r>
    </w:p>
    <w:p w14:paraId="2CA10394" w14:textId="77777777" w:rsidR="00382BF8" w:rsidRDefault="00382BF8" w:rsidP="00382BF8">
      <w:pPr>
        <w:spacing w:before="240" w:after="240" w:line="276" w:lineRule="auto"/>
        <w:rPr>
          <w:rFonts w:ascii="Arial" w:eastAsia="Times New Roman" w:hAnsi="Arial" w:cs="Arial"/>
          <w:b/>
          <w:color w:val="016574"/>
          <w:sz w:val="32"/>
          <w:szCs w:val="26"/>
        </w:rPr>
      </w:pPr>
    </w:p>
    <w:sdt>
      <w:sdtPr>
        <w:rPr>
          <w:rFonts w:asciiTheme="minorHAnsi" w:eastAsiaTheme="minorEastAsia" w:hAnsiTheme="minorHAnsi" w:cstheme="minorBidi"/>
          <w:color w:val="auto"/>
          <w:sz w:val="24"/>
          <w:szCs w:val="24"/>
          <w:lang w:val="en-GB"/>
        </w:rPr>
        <w:id w:val="-189613778"/>
        <w:docPartObj>
          <w:docPartGallery w:val="Table of Contents"/>
          <w:docPartUnique/>
        </w:docPartObj>
      </w:sdtPr>
      <w:sdtEndPr>
        <w:rPr>
          <w:b/>
          <w:bCs/>
          <w:noProof/>
        </w:rPr>
      </w:sdtEndPr>
      <w:sdtContent>
        <w:p w14:paraId="5009BEA3" w14:textId="74EE705D" w:rsidR="00EC151B" w:rsidRDefault="00EC151B">
          <w:pPr>
            <w:pStyle w:val="TOCHeading"/>
          </w:pPr>
          <w:r>
            <w:t>Contents</w:t>
          </w:r>
        </w:p>
        <w:p w14:paraId="50616FEA" w14:textId="52D817AF" w:rsidR="00EC151B" w:rsidRDefault="00EC151B">
          <w:pPr>
            <w:pStyle w:val="TOC3"/>
            <w:tabs>
              <w:tab w:val="left" w:pos="960"/>
              <w:tab w:val="right" w:leader="dot" w:pos="10212"/>
            </w:tabs>
            <w:rPr>
              <w:noProof/>
            </w:rPr>
          </w:pPr>
          <w:r>
            <w:fldChar w:fldCharType="begin"/>
          </w:r>
          <w:r>
            <w:instrText xml:space="preserve"> TOC \o "1-3" \h \z \u </w:instrText>
          </w:r>
          <w:r>
            <w:fldChar w:fldCharType="separate"/>
          </w:r>
          <w:hyperlink w:anchor="_Toc191471009" w:history="1">
            <w:r w:rsidRPr="00C575C8">
              <w:rPr>
                <w:rStyle w:val="Hyperlink"/>
                <w:noProof/>
              </w:rPr>
              <w:t>1.</w:t>
            </w:r>
            <w:r>
              <w:rPr>
                <w:noProof/>
              </w:rPr>
              <w:tab/>
            </w:r>
            <w:r w:rsidRPr="00C575C8">
              <w:rPr>
                <w:rStyle w:val="Hyperlink"/>
                <w:noProof/>
              </w:rPr>
              <w:t>What type of application do I need?</w:t>
            </w:r>
            <w:r>
              <w:rPr>
                <w:noProof/>
                <w:webHidden/>
              </w:rPr>
              <w:tab/>
            </w:r>
            <w:r>
              <w:rPr>
                <w:noProof/>
                <w:webHidden/>
              </w:rPr>
              <w:fldChar w:fldCharType="begin"/>
            </w:r>
            <w:r>
              <w:rPr>
                <w:noProof/>
                <w:webHidden/>
              </w:rPr>
              <w:instrText xml:space="preserve"> PAGEREF _Toc191471009 \h </w:instrText>
            </w:r>
            <w:r>
              <w:rPr>
                <w:noProof/>
                <w:webHidden/>
              </w:rPr>
            </w:r>
            <w:r>
              <w:rPr>
                <w:noProof/>
                <w:webHidden/>
              </w:rPr>
              <w:fldChar w:fldCharType="separate"/>
            </w:r>
            <w:r>
              <w:rPr>
                <w:noProof/>
                <w:webHidden/>
              </w:rPr>
              <w:t>2</w:t>
            </w:r>
            <w:r>
              <w:rPr>
                <w:noProof/>
                <w:webHidden/>
              </w:rPr>
              <w:fldChar w:fldCharType="end"/>
            </w:r>
          </w:hyperlink>
        </w:p>
        <w:p w14:paraId="450F43D7" w14:textId="1D273B68" w:rsidR="00EC151B" w:rsidRDefault="00EC151B">
          <w:pPr>
            <w:pStyle w:val="TOC3"/>
            <w:tabs>
              <w:tab w:val="left" w:pos="1200"/>
              <w:tab w:val="right" w:leader="dot" w:pos="10212"/>
            </w:tabs>
            <w:rPr>
              <w:noProof/>
            </w:rPr>
          </w:pPr>
          <w:hyperlink w:anchor="_Toc191471010" w:history="1">
            <w:r w:rsidRPr="00C575C8">
              <w:rPr>
                <w:rStyle w:val="Hyperlink"/>
                <w:noProof/>
              </w:rPr>
              <w:t>1a.</w:t>
            </w:r>
            <w:r>
              <w:rPr>
                <w:noProof/>
              </w:rPr>
              <w:tab/>
            </w:r>
            <w:r w:rsidRPr="00C575C8">
              <w:rPr>
                <w:rStyle w:val="Hyperlink"/>
                <w:noProof/>
              </w:rPr>
              <w:t>Changing authorisation tier</w:t>
            </w:r>
            <w:r>
              <w:rPr>
                <w:noProof/>
                <w:webHidden/>
              </w:rPr>
              <w:tab/>
            </w:r>
            <w:r>
              <w:rPr>
                <w:noProof/>
                <w:webHidden/>
              </w:rPr>
              <w:fldChar w:fldCharType="begin"/>
            </w:r>
            <w:r>
              <w:rPr>
                <w:noProof/>
                <w:webHidden/>
              </w:rPr>
              <w:instrText xml:space="preserve"> PAGEREF _Toc191471010 \h </w:instrText>
            </w:r>
            <w:r>
              <w:rPr>
                <w:noProof/>
                <w:webHidden/>
              </w:rPr>
            </w:r>
            <w:r>
              <w:rPr>
                <w:noProof/>
                <w:webHidden/>
              </w:rPr>
              <w:fldChar w:fldCharType="separate"/>
            </w:r>
            <w:r>
              <w:rPr>
                <w:noProof/>
                <w:webHidden/>
              </w:rPr>
              <w:t>2</w:t>
            </w:r>
            <w:r>
              <w:rPr>
                <w:noProof/>
                <w:webHidden/>
              </w:rPr>
              <w:fldChar w:fldCharType="end"/>
            </w:r>
          </w:hyperlink>
        </w:p>
        <w:p w14:paraId="75AA7528" w14:textId="47EFB623" w:rsidR="00EC151B" w:rsidRDefault="00EC151B">
          <w:pPr>
            <w:pStyle w:val="TOC3"/>
            <w:tabs>
              <w:tab w:val="left" w:pos="1200"/>
              <w:tab w:val="right" w:leader="dot" w:pos="10212"/>
            </w:tabs>
            <w:rPr>
              <w:noProof/>
            </w:rPr>
          </w:pPr>
          <w:hyperlink w:anchor="_Toc191471011" w:history="1">
            <w:r w:rsidRPr="00C575C8">
              <w:rPr>
                <w:rStyle w:val="Hyperlink"/>
                <w:noProof/>
              </w:rPr>
              <w:t>1b.</w:t>
            </w:r>
            <w:r>
              <w:rPr>
                <w:noProof/>
              </w:rPr>
              <w:tab/>
            </w:r>
            <w:r w:rsidRPr="00C575C8">
              <w:rPr>
                <w:rStyle w:val="Hyperlink"/>
                <w:noProof/>
              </w:rPr>
              <w:t>Nuclear variation applications</w:t>
            </w:r>
            <w:r>
              <w:rPr>
                <w:noProof/>
                <w:webHidden/>
              </w:rPr>
              <w:tab/>
            </w:r>
            <w:r>
              <w:rPr>
                <w:noProof/>
                <w:webHidden/>
              </w:rPr>
              <w:fldChar w:fldCharType="begin"/>
            </w:r>
            <w:r>
              <w:rPr>
                <w:noProof/>
                <w:webHidden/>
              </w:rPr>
              <w:instrText xml:space="preserve"> PAGEREF _Toc191471011 \h </w:instrText>
            </w:r>
            <w:r>
              <w:rPr>
                <w:noProof/>
                <w:webHidden/>
              </w:rPr>
            </w:r>
            <w:r>
              <w:rPr>
                <w:noProof/>
                <w:webHidden/>
              </w:rPr>
              <w:fldChar w:fldCharType="separate"/>
            </w:r>
            <w:r>
              <w:rPr>
                <w:noProof/>
                <w:webHidden/>
              </w:rPr>
              <w:t>2</w:t>
            </w:r>
            <w:r>
              <w:rPr>
                <w:noProof/>
                <w:webHidden/>
              </w:rPr>
              <w:fldChar w:fldCharType="end"/>
            </w:r>
          </w:hyperlink>
        </w:p>
        <w:p w14:paraId="275D6882" w14:textId="54122484" w:rsidR="00EC151B" w:rsidRDefault="00EC151B">
          <w:pPr>
            <w:pStyle w:val="TOC3"/>
            <w:tabs>
              <w:tab w:val="left" w:pos="960"/>
              <w:tab w:val="right" w:leader="dot" w:pos="10212"/>
            </w:tabs>
            <w:rPr>
              <w:noProof/>
            </w:rPr>
          </w:pPr>
          <w:hyperlink w:anchor="_Toc191471012" w:history="1">
            <w:r w:rsidRPr="00C575C8">
              <w:rPr>
                <w:rStyle w:val="Hyperlink"/>
                <w:noProof/>
              </w:rPr>
              <w:t>2.</w:t>
            </w:r>
            <w:r>
              <w:rPr>
                <w:noProof/>
              </w:rPr>
              <w:tab/>
            </w:r>
            <w:r w:rsidRPr="00C575C8">
              <w:rPr>
                <w:rStyle w:val="Hyperlink"/>
                <w:noProof/>
              </w:rPr>
              <w:t>Who can make application?</w:t>
            </w:r>
            <w:r>
              <w:rPr>
                <w:noProof/>
                <w:webHidden/>
              </w:rPr>
              <w:tab/>
            </w:r>
            <w:r>
              <w:rPr>
                <w:noProof/>
                <w:webHidden/>
              </w:rPr>
              <w:fldChar w:fldCharType="begin"/>
            </w:r>
            <w:r>
              <w:rPr>
                <w:noProof/>
                <w:webHidden/>
              </w:rPr>
              <w:instrText xml:space="preserve"> PAGEREF _Toc191471012 \h </w:instrText>
            </w:r>
            <w:r>
              <w:rPr>
                <w:noProof/>
                <w:webHidden/>
              </w:rPr>
            </w:r>
            <w:r>
              <w:rPr>
                <w:noProof/>
                <w:webHidden/>
              </w:rPr>
              <w:fldChar w:fldCharType="separate"/>
            </w:r>
            <w:r>
              <w:rPr>
                <w:noProof/>
                <w:webHidden/>
              </w:rPr>
              <w:t>2</w:t>
            </w:r>
            <w:r>
              <w:rPr>
                <w:noProof/>
                <w:webHidden/>
              </w:rPr>
              <w:fldChar w:fldCharType="end"/>
            </w:r>
          </w:hyperlink>
        </w:p>
        <w:p w14:paraId="457F0922" w14:textId="02FF17EE" w:rsidR="00EC151B" w:rsidRDefault="00EC151B">
          <w:pPr>
            <w:pStyle w:val="TOC3"/>
            <w:tabs>
              <w:tab w:val="left" w:pos="960"/>
              <w:tab w:val="right" w:leader="dot" w:pos="10212"/>
            </w:tabs>
            <w:rPr>
              <w:noProof/>
            </w:rPr>
          </w:pPr>
          <w:hyperlink w:anchor="_Toc191471013" w:history="1">
            <w:r w:rsidRPr="00C575C8">
              <w:rPr>
                <w:rStyle w:val="Hyperlink"/>
                <w:noProof/>
              </w:rPr>
              <w:t>3.</w:t>
            </w:r>
            <w:r>
              <w:rPr>
                <w:noProof/>
              </w:rPr>
              <w:tab/>
            </w:r>
            <w:r w:rsidRPr="00C575C8">
              <w:rPr>
                <w:rStyle w:val="Hyperlink"/>
                <w:noProof/>
              </w:rPr>
              <w:t>Who will you consult with on my application?</w:t>
            </w:r>
            <w:r>
              <w:rPr>
                <w:noProof/>
                <w:webHidden/>
              </w:rPr>
              <w:tab/>
            </w:r>
            <w:r>
              <w:rPr>
                <w:noProof/>
                <w:webHidden/>
              </w:rPr>
              <w:fldChar w:fldCharType="begin"/>
            </w:r>
            <w:r>
              <w:rPr>
                <w:noProof/>
                <w:webHidden/>
              </w:rPr>
              <w:instrText xml:space="preserve"> PAGEREF _Toc191471013 \h </w:instrText>
            </w:r>
            <w:r>
              <w:rPr>
                <w:noProof/>
                <w:webHidden/>
              </w:rPr>
            </w:r>
            <w:r>
              <w:rPr>
                <w:noProof/>
                <w:webHidden/>
              </w:rPr>
              <w:fldChar w:fldCharType="separate"/>
            </w:r>
            <w:r>
              <w:rPr>
                <w:noProof/>
                <w:webHidden/>
              </w:rPr>
              <w:t>3</w:t>
            </w:r>
            <w:r>
              <w:rPr>
                <w:noProof/>
                <w:webHidden/>
              </w:rPr>
              <w:fldChar w:fldCharType="end"/>
            </w:r>
          </w:hyperlink>
        </w:p>
        <w:p w14:paraId="358E4940" w14:textId="35AF098A" w:rsidR="00EC151B" w:rsidRDefault="00EC151B">
          <w:pPr>
            <w:pStyle w:val="TOC3"/>
            <w:tabs>
              <w:tab w:val="left" w:pos="960"/>
              <w:tab w:val="right" w:leader="dot" w:pos="10212"/>
            </w:tabs>
            <w:rPr>
              <w:noProof/>
            </w:rPr>
          </w:pPr>
          <w:hyperlink w:anchor="_Toc191471014" w:history="1">
            <w:r w:rsidRPr="00C575C8">
              <w:rPr>
                <w:rStyle w:val="Hyperlink"/>
                <w:noProof/>
              </w:rPr>
              <w:t>4.</w:t>
            </w:r>
            <w:r>
              <w:rPr>
                <w:noProof/>
              </w:rPr>
              <w:tab/>
            </w:r>
            <w:r w:rsidRPr="00C575C8">
              <w:rPr>
                <w:rStyle w:val="Hyperlink"/>
                <w:noProof/>
              </w:rPr>
              <w:t>What are Standard Conditions?</w:t>
            </w:r>
            <w:r>
              <w:rPr>
                <w:noProof/>
                <w:webHidden/>
              </w:rPr>
              <w:tab/>
            </w:r>
            <w:r>
              <w:rPr>
                <w:noProof/>
                <w:webHidden/>
              </w:rPr>
              <w:fldChar w:fldCharType="begin"/>
            </w:r>
            <w:r>
              <w:rPr>
                <w:noProof/>
                <w:webHidden/>
              </w:rPr>
              <w:instrText xml:space="preserve"> PAGEREF _Toc191471014 \h </w:instrText>
            </w:r>
            <w:r>
              <w:rPr>
                <w:noProof/>
                <w:webHidden/>
              </w:rPr>
            </w:r>
            <w:r>
              <w:rPr>
                <w:noProof/>
                <w:webHidden/>
              </w:rPr>
              <w:fldChar w:fldCharType="separate"/>
            </w:r>
            <w:r>
              <w:rPr>
                <w:noProof/>
                <w:webHidden/>
              </w:rPr>
              <w:t>3</w:t>
            </w:r>
            <w:r>
              <w:rPr>
                <w:noProof/>
                <w:webHidden/>
              </w:rPr>
              <w:fldChar w:fldCharType="end"/>
            </w:r>
          </w:hyperlink>
        </w:p>
        <w:p w14:paraId="2E9CE54E" w14:textId="4F2BEFA1" w:rsidR="00EC151B" w:rsidRDefault="00EC151B">
          <w:pPr>
            <w:pStyle w:val="TOC3"/>
            <w:tabs>
              <w:tab w:val="left" w:pos="960"/>
              <w:tab w:val="right" w:leader="dot" w:pos="10212"/>
            </w:tabs>
            <w:rPr>
              <w:noProof/>
            </w:rPr>
          </w:pPr>
          <w:hyperlink w:anchor="_Toc191471015" w:history="1">
            <w:r w:rsidRPr="00C575C8">
              <w:rPr>
                <w:rStyle w:val="Hyperlink"/>
                <w:noProof/>
              </w:rPr>
              <w:t>5.</w:t>
            </w:r>
            <w:r>
              <w:rPr>
                <w:noProof/>
              </w:rPr>
              <w:tab/>
            </w:r>
            <w:r w:rsidRPr="00C575C8">
              <w:rPr>
                <w:rStyle w:val="Hyperlink"/>
                <w:noProof/>
              </w:rPr>
              <w:t>Why do we ask about a Justified Practice?</w:t>
            </w:r>
            <w:r>
              <w:rPr>
                <w:noProof/>
                <w:webHidden/>
              </w:rPr>
              <w:tab/>
            </w:r>
            <w:r>
              <w:rPr>
                <w:noProof/>
                <w:webHidden/>
              </w:rPr>
              <w:fldChar w:fldCharType="begin"/>
            </w:r>
            <w:r>
              <w:rPr>
                <w:noProof/>
                <w:webHidden/>
              </w:rPr>
              <w:instrText xml:space="preserve"> PAGEREF _Toc191471015 \h </w:instrText>
            </w:r>
            <w:r>
              <w:rPr>
                <w:noProof/>
                <w:webHidden/>
              </w:rPr>
            </w:r>
            <w:r>
              <w:rPr>
                <w:noProof/>
                <w:webHidden/>
              </w:rPr>
              <w:fldChar w:fldCharType="separate"/>
            </w:r>
            <w:r>
              <w:rPr>
                <w:noProof/>
                <w:webHidden/>
              </w:rPr>
              <w:t>3</w:t>
            </w:r>
            <w:r>
              <w:rPr>
                <w:noProof/>
                <w:webHidden/>
              </w:rPr>
              <w:fldChar w:fldCharType="end"/>
            </w:r>
          </w:hyperlink>
        </w:p>
        <w:p w14:paraId="5415BEFF" w14:textId="684BC206" w:rsidR="00EC151B" w:rsidRDefault="00EC151B">
          <w:pPr>
            <w:pStyle w:val="TOC3"/>
            <w:tabs>
              <w:tab w:val="left" w:pos="960"/>
              <w:tab w:val="right" w:leader="dot" w:pos="10212"/>
            </w:tabs>
            <w:rPr>
              <w:noProof/>
            </w:rPr>
          </w:pPr>
          <w:hyperlink w:anchor="_Toc191471016" w:history="1">
            <w:r w:rsidRPr="00C575C8">
              <w:rPr>
                <w:rStyle w:val="Hyperlink"/>
                <w:noProof/>
              </w:rPr>
              <w:t>6.</w:t>
            </w:r>
            <w:r>
              <w:rPr>
                <w:noProof/>
              </w:rPr>
              <w:tab/>
            </w:r>
            <w:r w:rsidRPr="00C575C8">
              <w:rPr>
                <w:rStyle w:val="Hyperlink"/>
                <w:noProof/>
              </w:rPr>
              <w:t>Where can I find the application fee?</w:t>
            </w:r>
            <w:r>
              <w:rPr>
                <w:noProof/>
                <w:webHidden/>
              </w:rPr>
              <w:tab/>
            </w:r>
            <w:r>
              <w:rPr>
                <w:noProof/>
                <w:webHidden/>
              </w:rPr>
              <w:fldChar w:fldCharType="begin"/>
            </w:r>
            <w:r>
              <w:rPr>
                <w:noProof/>
                <w:webHidden/>
              </w:rPr>
              <w:instrText xml:space="preserve"> PAGEREF _Toc191471016 \h </w:instrText>
            </w:r>
            <w:r>
              <w:rPr>
                <w:noProof/>
                <w:webHidden/>
              </w:rPr>
            </w:r>
            <w:r>
              <w:rPr>
                <w:noProof/>
                <w:webHidden/>
              </w:rPr>
              <w:fldChar w:fldCharType="separate"/>
            </w:r>
            <w:r>
              <w:rPr>
                <w:noProof/>
                <w:webHidden/>
              </w:rPr>
              <w:t>3</w:t>
            </w:r>
            <w:r>
              <w:rPr>
                <w:noProof/>
                <w:webHidden/>
              </w:rPr>
              <w:fldChar w:fldCharType="end"/>
            </w:r>
          </w:hyperlink>
        </w:p>
        <w:p w14:paraId="614D186C" w14:textId="020A21CB" w:rsidR="00EC151B" w:rsidRDefault="00EC151B">
          <w:pPr>
            <w:pStyle w:val="TOC3"/>
            <w:tabs>
              <w:tab w:val="left" w:pos="960"/>
              <w:tab w:val="right" w:leader="dot" w:pos="10212"/>
            </w:tabs>
            <w:rPr>
              <w:noProof/>
            </w:rPr>
          </w:pPr>
          <w:hyperlink w:anchor="_Toc191471017" w:history="1">
            <w:r w:rsidRPr="00C575C8">
              <w:rPr>
                <w:rStyle w:val="Hyperlink"/>
                <w:noProof/>
              </w:rPr>
              <w:t>7.</w:t>
            </w:r>
            <w:r>
              <w:rPr>
                <w:noProof/>
              </w:rPr>
              <w:tab/>
            </w:r>
            <w:r w:rsidRPr="00C575C8">
              <w:rPr>
                <w:rStyle w:val="Hyperlink"/>
                <w:noProof/>
              </w:rPr>
              <w:t>How do I submit the form?</w:t>
            </w:r>
            <w:r>
              <w:rPr>
                <w:noProof/>
                <w:webHidden/>
              </w:rPr>
              <w:tab/>
            </w:r>
            <w:r>
              <w:rPr>
                <w:noProof/>
                <w:webHidden/>
              </w:rPr>
              <w:fldChar w:fldCharType="begin"/>
            </w:r>
            <w:r>
              <w:rPr>
                <w:noProof/>
                <w:webHidden/>
              </w:rPr>
              <w:instrText xml:space="preserve"> PAGEREF _Toc191471017 \h </w:instrText>
            </w:r>
            <w:r>
              <w:rPr>
                <w:noProof/>
                <w:webHidden/>
              </w:rPr>
            </w:r>
            <w:r>
              <w:rPr>
                <w:noProof/>
                <w:webHidden/>
              </w:rPr>
              <w:fldChar w:fldCharType="separate"/>
            </w:r>
            <w:r>
              <w:rPr>
                <w:noProof/>
                <w:webHidden/>
              </w:rPr>
              <w:t>4</w:t>
            </w:r>
            <w:r>
              <w:rPr>
                <w:noProof/>
                <w:webHidden/>
              </w:rPr>
              <w:fldChar w:fldCharType="end"/>
            </w:r>
          </w:hyperlink>
        </w:p>
        <w:p w14:paraId="65AED4A1" w14:textId="06DB8A6C" w:rsidR="00EC151B" w:rsidRDefault="00EC151B">
          <w:pPr>
            <w:pStyle w:val="TOC3"/>
            <w:tabs>
              <w:tab w:val="left" w:pos="960"/>
              <w:tab w:val="right" w:leader="dot" w:pos="10212"/>
            </w:tabs>
            <w:rPr>
              <w:noProof/>
            </w:rPr>
          </w:pPr>
          <w:hyperlink w:anchor="_Toc191471018" w:history="1">
            <w:r w:rsidRPr="00C575C8">
              <w:rPr>
                <w:rStyle w:val="Hyperlink"/>
                <w:noProof/>
              </w:rPr>
              <w:t>8.</w:t>
            </w:r>
            <w:r>
              <w:rPr>
                <w:noProof/>
              </w:rPr>
              <w:tab/>
            </w:r>
            <w:r w:rsidRPr="00C575C8">
              <w:rPr>
                <w:rStyle w:val="Hyperlink"/>
                <w:noProof/>
              </w:rPr>
              <w:t>What happens when we get your application?</w:t>
            </w:r>
            <w:r>
              <w:rPr>
                <w:noProof/>
                <w:webHidden/>
              </w:rPr>
              <w:tab/>
            </w:r>
            <w:r>
              <w:rPr>
                <w:noProof/>
                <w:webHidden/>
              </w:rPr>
              <w:fldChar w:fldCharType="begin"/>
            </w:r>
            <w:r>
              <w:rPr>
                <w:noProof/>
                <w:webHidden/>
              </w:rPr>
              <w:instrText xml:space="preserve"> PAGEREF _Toc191471018 \h </w:instrText>
            </w:r>
            <w:r>
              <w:rPr>
                <w:noProof/>
                <w:webHidden/>
              </w:rPr>
            </w:r>
            <w:r>
              <w:rPr>
                <w:noProof/>
                <w:webHidden/>
              </w:rPr>
              <w:fldChar w:fldCharType="separate"/>
            </w:r>
            <w:r>
              <w:rPr>
                <w:noProof/>
                <w:webHidden/>
              </w:rPr>
              <w:t>4</w:t>
            </w:r>
            <w:r>
              <w:rPr>
                <w:noProof/>
                <w:webHidden/>
              </w:rPr>
              <w:fldChar w:fldCharType="end"/>
            </w:r>
          </w:hyperlink>
        </w:p>
        <w:p w14:paraId="7F2005D1" w14:textId="1E6717F3" w:rsidR="00EC151B" w:rsidRDefault="00EC151B">
          <w:pPr>
            <w:pStyle w:val="TOC3"/>
            <w:tabs>
              <w:tab w:val="left" w:pos="960"/>
              <w:tab w:val="right" w:leader="dot" w:pos="10212"/>
            </w:tabs>
            <w:rPr>
              <w:noProof/>
            </w:rPr>
          </w:pPr>
          <w:hyperlink w:anchor="_Toc191471019" w:history="1">
            <w:r w:rsidRPr="00C575C8">
              <w:rPr>
                <w:rStyle w:val="Hyperlink"/>
                <w:noProof/>
              </w:rPr>
              <w:t>9.</w:t>
            </w:r>
            <w:r>
              <w:rPr>
                <w:noProof/>
              </w:rPr>
              <w:tab/>
            </w:r>
            <w:r w:rsidRPr="00C575C8">
              <w:rPr>
                <w:rStyle w:val="Hyperlink"/>
                <w:noProof/>
              </w:rPr>
              <w:t>Disclosure of information you give us in your application.</w:t>
            </w:r>
            <w:r>
              <w:rPr>
                <w:noProof/>
                <w:webHidden/>
              </w:rPr>
              <w:tab/>
            </w:r>
            <w:r>
              <w:rPr>
                <w:noProof/>
                <w:webHidden/>
              </w:rPr>
              <w:fldChar w:fldCharType="begin"/>
            </w:r>
            <w:r>
              <w:rPr>
                <w:noProof/>
                <w:webHidden/>
              </w:rPr>
              <w:instrText xml:space="preserve"> PAGEREF _Toc191471019 \h </w:instrText>
            </w:r>
            <w:r>
              <w:rPr>
                <w:noProof/>
                <w:webHidden/>
              </w:rPr>
            </w:r>
            <w:r>
              <w:rPr>
                <w:noProof/>
                <w:webHidden/>
              </w:rPr>
              <w:fldChar w:fldCharType="separate"/>
            </w:r>
            <w:r>
              <w:rPr>
                <w:noProof/>
                <w:webHidden/>
              </w:rPr>
              <w:t>5</w:t>
            </w:r>
            <w:r>
              <w:rPr>
                <w:noProof/>
                <w:webHidden/>
              </w:rPr>
              <w:fldChar w:fldCharType="end"/>
            </w:r>
          </w:hyperlink>
        </w:p>
        <w:p w14:paraId="0A8C2142" w14:textId="1ED71F60" w:rsidR="00EC151B" w:rsidRDefault="00EC151B">
          <w:pPr>
            <w:pStyle w:val="TOC3"/>
            <w:tabs>
              <w:tab w:val="left" w:pos="1200"/>
              <w:tab w:val="right" w:leader="dot" w:pos="10212"/>
            </w:tabs>
            <w:rPr>
              <w:noProof/>
            </w:rPr>
          </w:pPr>
          <w:hyperlink w:anchor="_Toc191471020" w:history="1">
            <w:r w:rsidRPr="00C575C8">
              <w:rPr>
                <w:rStyle w:val="Hyperlink"/>
                <w:noProof/>
              </w:rPr>
              <w:t>10.</w:t>
            </w:r>
            <w:r>
              <w:rPr>
                <w:noProof/>
              </w:rPr>
              <w:tab/>
            </w:r>
            <w:r w:rsidRPr="00C575C8">
              <w:rPr>
                <w:rStyle w:val="Hyperlink"/>
                <w:noProof/>
              </w:rPr>
              <w:t>What about commercial confidentiality and national security?</w:t>
            </w:r>
            <w:r>
              <w:rPr>
                <w:noProof/>
                <w:webHidden/>
              </w:rPr>
              <w:tab/>
            </w:r>
            <w:r>
              <w:rPr>
                <w:noProof/>
                <w:webHidden/>
              </w:rPr>
              <w:fldChar w:fldCharType="begin"/>
            </w:r>
            <w:r>
              <w:rPr>
                <w:noProof/>
                <w:webHidden/>
              </w:rPr>
              <w:instrText xml:space="preserve"> PAGEREF _Toc191471020 \h </w:instrText>
            </w:r>
            <w:r>
              <w:rPr>
                <w:noProof/>
                <w:webHidden/>
              </w:rPr>
            </w:r>
            <w:r>
              <w:rPr>
                <w:noProof/>
                <w:webHidden/>
              </w:rPr>
              <w:fldChar w:fldCharType="separate"/>
            </w:r>
            <w:r>
              <w:rPr>
                <w:noProof/>
                <w:webHidden/>
              </w:rPr>
              <w:t>5</w:t>
            </w:r>
            <w:r>
              <w:rPr>
                <w:noProof/>
                <w:webHidden/>
              </w:rPr>
              <w:fldChar w:fldCharType="end"/>
            </w:r>
          </w:hyperlink>
        </w:p>
        <w:p w14:paraId="3CE49E0B" w14:textId="32335637" w:rsidR="00EC151B" w:rsidRDefault="00EC151B">
          <w:pPr>
            <w:pStyle w:val="TOC2"/>
            <w:tabs>
              <w:tab w:val="right" w:leader="dot" w:pos="10212"/>
            </w:tabs>
            <w:rPr>
              <w:noProof/>
            </w:rPr>
          </w:pPr>
          <w:hyperlink w:anchor="_Toc191471021" w:history="1">
            <w:r w:rsidRPr="00C575C8">
              <w:rPr>
                <w:rStyle w:val="Hyperlink"/>
                <w:noProof/>
              </w:rPr>
              <w:t>Appendix A: Charges For Radioactive Substances Authorisations</w:t>
            </w:r>
            <w:r>
              <w:rPr>
                <w:noProof/>
                <w:webHidden/>
              </w:rPr>
              <w:tab/>
            </w:r>
            <w:r>
              <w:rPr>
                <w:noProof/>
                <w:webHidden/>
              </w:rPr>
              <w:fldChar w:fldCharType="begin"/>
            </w:r>
            <w:r>
              <w:rPr>
                <w:noProof/>
                <w:webHidden/>
              </w:rPr>
              <w:instrText xml:space="preserve"> PAGEREF _Toc191471021 \h </w:instrText>
            </w:r>
            <w:r>
              <w:rPr>
                <w:noProof/>
                <w:webHidden/>
              </w:rPr>
            </w:r>
            <w:r>
              <w:rPr>
                <w:noProof/>
                <w:webHidden/>
              </w:rPr>
              <w:fldChar w:fldCharType="separate"/>
            </w:r>
            <w:r>
              <w:rPr>
                <w:noProof/>
                <w:webHidden/>
              </w:rPr>
              <w:t>6</w:t>
            </w:r>
            <w:r>
              <w:rPr>
                <w:noProof/>
                <w:webHidden/>
              </w:rPr>
              <w:fldChar w:fldCharType="end"/>
            </w:r>
          </w:hyperlink>
        </w:p>
        <w:p w14:paraId="298FE743" w14:textId="588C0238" w:rsidR="00EC151B" w:rsidRDefault="00EC151B">
          <w:pPr>
            <w:pStyle w:val="TOC2"/>
            <w:tabs>
              <w:tab w:val="right" w:leader="dot" w:pos="10212"/>
            </w:tabs>
            <w:rPr>
              <w:noProof/>
            </w:rPr>
          </w:pPr>
          <w:hyperlink w:anchor="_Toc191471022" w:history="1">
            <w:r w:rsidRPr="00C575C8">
              <w:rPr>
                <w:rStyle w:val="Hyperlink"/>
                <w:noProof/>
              </w:rPr>
              <w:t>Appendix B: Online Payment Guide</w:t>
            </w:r>
            <w:r>
              <w:rPr>
                <w:noProof/>
                <w:webHidden/>
              </w:rPr>
              <w:tab/>
            </w:r>
            <w:r>
              <w:rPr>
                <w:noProof/>
                <w:webHidden/>
              </w:rPr>
              <w:fldChar w:fldCharType="begin"/>
            </w:r>
            <w:r>
              <w:rPr>
                <w:noProof/>
                <w:webHidden/>
              </w:rPr>
              <w:instrText xml:space="preserve"> PAGEREF _Toc191471022 \h </w:instrText>
            </w:r>
            <w:r>
              <w:rPr>
                <w:noProof/>
                <w:webHidden/>
              </w:rPr>
            </w:r>
            <w:r>
              <w:rPr>
                <w:noProof/>
                <w:webHidden/>
              </w:rPr>
              <w:fldChar w:fldCharType="separate"/>
            </w:r>
            <w:r>
              <w:rPr>
                <w:noProof/>
                <w:webHidden/>
              </w:rPr>
              <w:t>9</w:t>
            </w:r>
            <w:r>
              <w:rPr>
                <w:noProof/>
                <w:webHidden/>
              </w:rPr>
              <w:fldChar w:fldCharType="end"/>
            </w:r>
          </w:hyperlink>
        </w:p>
        <w:p w14:paraId="10A7B1F6" w14:textId="5CCE1DF2" w:rsidR="00EC151B" w:rsidRDefault="00EC151B">
          <w:pPr>
            <w:pStyle w:val="TOC3"/>
            <w:tabs>
              <w:tab w:val="right" w:leader="dot" w:pos="10212"/>
            </w:tabs>
            <w:rPr>
              <w:noProof/>
            </w:rPr>
          </w:pPr>
          <w:hyperlink w:anchor="_Toc191471023" w:history="1">
            <w:r w:rsidRPr="00C575C8">
              <w:rPr>
                <w:rStyle w:val="Hyperlink"/>
                <w:rFonts w:eastAsia="Times New Roman"/>
                <w:noProof/>
                <w:lang w:eastAsia="en-GB"/>
              </w:rPr>
              <w:t>Make an Online Payment</w:t>
            </w:r>
            <w:r>
              <w:rPr>
                <w:noProof/>
                <w:webHidden/>
              </w:rPr>
              <w:tab/>
            </w:r>
            <w:r>
              <w:rPr>
                <w:noProof/>
                <w:webHidden/>
              </w:rPr>
              <w:fldChar w:fldCharType="begin"/>
            </w:r>
            <w:r>
              <w:rPr>
                <w:noProof/>
                <w:webHidden/>
              </w:rPr>
              <w:instrText xml:space="preserve"> PAGEREF _Toc191471023 \h </w:instrText>
            </w:r>
            <w:r>
              <w:rPr>
                <w:noProof/>
                <w:webHidden/>
              </w:rPr>
            </w:r>
            <w:r>
              <w:rPr>
                <w:noProof/>
                <w:webHidden/>
              </w:rPr>
              <w:fldChar w:fldCharType="separate"/>
            </w:r>
            <w:r>
              <w:rPr>
                <w:noProof/>
                <w:webHidden/>
              </w:rPr>
              <w:t>9</w:t>
            </w:r>
            <w:r>
              <w:rPr>
                <w:noProof/>
                <w:webHidden/>
              </w:rPr>
              <w:fldChar w:fldCharType="end"/>
            </w:r>
          </w:hyperlink>
        </w:p>
        <w:p w14:paraId="20E3602A" w14:textId="6A5FB6A3" w:rsidR="00EC151B" w:rsidRDefault="00EC151B">
          <w:r>
            <w:rPr>
              <w:b/>
              <w:bCs/>
              <w:noProof/>
            </w:rPr>
            <w:fldChar w:fldCharType="end"/>
          </w:r>
        </w:p>
      </w:sdtContent>
    </w:sdt>
    <w:p w14:paraId="24135126" w14:textId="77777777" w:rsidR="00382BF8" w:rsidRPr="00382BF8" w:rsidRDefault="00382BF8" w:rsidP="00382BF8">
      <w:pPr>
        <w:spacing w:line="240" w:lineRule="auto"/>
        <w:rPr>
          <w:rFonts w:ascii="Arial" w:eastAsia="Times New Roman" w:hAnsi="Arial" w:cs="Arial"/>
          <w:b/>
          <w:color w:val="016574"/>
          <w:sz w:val="32"/>
          <w:szCs w:val="26"/>
        </w:rPr>
      </w:pPr>
      <w:r w:rsidRPr="00382BF8">
        <w:rPr>
          <w:rFonts w:ascii="Arial" w:eastAsia="Times New Roman" w:hAnsi="Arial" w:cs="Arial"/>
        </w:rPr>
        <w:br w:type="page"/>
      </w:r>
    </w:p>
    <w:p w14:paraId="6D50FB4E" w14:textId="77777777" w:rsidR="0045646B" w:rsidRPr="003476D6" w:rsidRDefault="0045646B" w:rsidP="0045646B">
      <w:pPr>
        <w:pStyle w:val="Heading3"/>
        <w:numPr>
          <w:ilvl w:val="0"/>
          <w:numId w:val="15"/>
        </w:numPr>
        <w:spacing w:before="240" w:line="360" w:lineRule="auto"/>
        <w:ind w:hanging="720"/>
      </w:pPr>
      <w:bookmarkStart w:id="0" w:name="_Toc191471009"/>
      <w:r w:rsidRPr="003476D6">
        <w:lastRenderedPageBreak/>
        <w:t xml:space="preserve">What type of </w:t>
      </w:r>
      <w:bookmarkStart w:id="1" w:name="application"/>
      <w:r w:rsidRPr="003476D6">
        <w:t>application</w:t>
      </w:r>
      <w:bookmarkEnd w:id="1"/>
      <w:r w:rsidRPr="003476D6">
        <w:t xml:space="preserve"> do I need?</w:t>
      </w:r>
      <w:bookmarkEnd w:id="0"/>
      <w:r w:rsidRPr="003476D6">
        <w:t xml:space="preserve"> </w:t>
      </w:r>
    </w:p>
    <w:p w14:paraId="56C5C1CA" w14:textId="77777777" w:rsidR="0045646B" w:rsidRPr="003476D6" w:rsidRDefault="0045646B" w:rsidP="0045646B">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The type of authorisation you will require is set out in the Authorisation guide for radioactive substances activities, available on SEPA’s website. We have different application forms for different types of radioactive substances activities: </w:t>
      </w:r>
    </w:p>
    <w:p w14:paraId="7BA8564B" w14:textId="77777777" w:rsidR="0045646B" w:rsidRPr="003476D6" w:rsidRDefault="0045646B" w:rsidP="0045646B">
      <w:pPr>
        <w:pStyle w:val="ListParagraph"/>
        <w:numPr>
          <w:ilvl w:val="0"/>
          <w:numId w:val="14"/>
        </w:numPr>
        <w:spacing w:before="240" w:after="240" w:line="360" w:lineRule="auto"/>
        <w:contextualSpacing w:val="0"/>
        <w:rPr>
          <w:rFonts w:ascii="Arial" w:hAnsi="Arial" w:cs="Arial"/>
          <w:sz w:val="24"/>
          <w:szCs w:val="24"/>
        </w:rPr>
      </w:pPr>
      <w:r w:rsidRPr="003476D6">
        <w:rPr>
          <w:rFonts w:ascii="Arial" w:hAnsi="Arial" w:cs="Arial"/>
          <w:sz w:val="24"/>
          <w:szCs w:val="24"/>
        </w:rPr>
        <w:t xml:space="preserve">Modular Permit Application Form </w:t>
      </w:r>
    </w:p>
    <w:p w14:paraId="04037B61" w14:textId="77777777" w:rsidR="0045646B" w:rsidRPr="003476D6" w:rsidRDefault="0045646B" w:rsidP="0045646B">
      <w:pPr>
        <w:pStyle w:val="ListParagraph"/>
        <w:numPr>
          <w:ilvl w:val="0"/>
          <w:numId w:val="14"/>
        </w:numPr>
        <w:spacing w:before="240" w:after="240" w:line="360" w:lineRule="auto"/>
        <w:contextualSpacing w:val="0"/>
        <w:rPr>
          <w:rFonts w:ascii="Arial" w:hAnsi="Arial" w:cs="Arial"/>
          <w:sz w:val="24"/>
          <w:szCs w:val="24"/>
        </w:rPr>
      </w:pPr>
      <w:r w:rsidRPr="003476D6">
        <w:rPr>
          <w:rFonts w:ascii="Arial" w:hAnsi="Arial" w:cs="Arial"/>
          <w:sz w:val="24"/>
          <w:szCs w:val="24"/>
        </w:rPr>
        <w:t xml:space="preserve">Sealed Sources Permit Application Form </w:t>
      </w:r>
    </w:p>
    <w:p w14:paraId="14A0DCBB" w14:textId="77777777" w:rsidR="0045646B" w:rsidRPr="003476D6" w:rsidRDefault="0045646B" w:rsidP="0045646B">
      <w:pPr>
        <w:pStyle w:val="ListParagraph"/>
        <w:numPr>
          <w:ilvl w:val="0"/>
          <w:numId w:val="14"/>
        </w:numPr>
        <w:spacing w:before="240" w:after="240" w:line="360" w:lineRule="auto"/>
        <w:contextualSpacing w:val="0"/>
        <w:rPr>
          <w:rFonts w:ascii="Arial" w:hAnsi="Arial" w:cs="Arial"/>
          <w:sz w:val="24"/>
          <w:szCs w:val="24"/>
        </w:rPr>
      </w:pPr>
      <w:r w:rsidRPr="003476D6">
        <w:rPr>
          <w:rFonts w:ascii="Arial" w:hAnsi="Arial" w:cs="Arial"/>
          <w:sz w:val="24"/>
          <w:szCs w:val="24"/>
        </w:rPr>
        <w:t xml:space="preserve">Registration Application Forms </w:t>
      </w:r>
    </w:p>
    <w:p w14:paraId="7A40B704" w14:textId="77777777" w:rsidR="0045646B" w:rsidRPr="003476D6" w:rsidRDefault="0045646B" w:rsidP="0045646B">
      <w:pPr>
        <w:pStyle w:val="ListParagraph"/>
        <w:numPr>
          <w:ilvl w:val="0"/>
          <w:numId w:val="14"/>
        </w:numPr>
        <w:spacing w:before="240" w:after="240" w:line="360" w:lineRule="auto"/>
        <w:contextualSpacing w:val="0"/>
        <w:rPr>
          <w:rFonts w:ascii="Arial" w:hAnsi="Arial" w:cs="Arial"/>
          <w:sz w:val="24"/>
          <w:szCs w:val="24"/>
        </w:rPr>
      </w:pPr>
      <w:r w:rsidRPr="003476D6">
        <w:rPr>
          <w:rFonts w:ascii="Arial" w:hAnsi="Arial" w:cs="Arial"/>
          <w:sz w:val="24"/>
          <w:szCs w:val="24"/>
        </w:rPr>
        <w:t xml:space="preserve">Surrender Application Form </w:t>
      </w:r>
    </w:p>
    <w:p w14:paraId="1FBA006D" w14:textId="77777777" w:rsidR="0045646B" w:rsidRPr="003476D6" w:rsidRDefault="0045646B" w:rsidP="0045646B">
      <w:pPr>
        <w:pStyle w:val="ListParagraph"/>
        <w:numPr>
          <w:ilvl w:val="0"/>
          <w:numId w:val="14"/>
        </w:numPr>
        <w:spacing w:before="240" w:after="240" w:line="360" w:lineRule="auto"/>
        <w:contextualSpacing w:val="0"/>
        <w:rPr>
          <w:rFonts w:ascii="Arial" w:hAnsi="Arial" w:cs="Arial"/>
          <w:sz w:val="24"/>
          <w:szCs w:val="24"/>
        </w:rPr>
      </w:pPr>
      <w:r w:rsidRPr="003476D6">
        <w:rPr>
          <w:rFonts w:ascii="Arial" w:hAnsi="Arial" w:cs="Arial"/>
          <w:sz w:val="24"/>
          <w:szCs w:val="24"/>
        </w:rPr>
        <w:t xml:space="preserve">Transfer Application Form </w:t>
      </w:r>
    </w:p>
    <w:p w14:paraId="3DAF25B2" w14:textId="77777777" w:rsidR="0045646B" w:rsidRPr="003476D6" w:rsidRDefault="0045646B" w:rsidP="0045646B">
      <w:pPr>
        <w:pStyle w:val="Heading3"/>
      </w:pPr>
      <w:bookmarkStart w:id="2" w:name="_Toc191471010"/>
      <w:r w:rsidRPr="003476D6">
        <w:t>1a.</w:t>
      </w:r>
      <w:r w:rsidRPr="003476D6">
        <w:tab/>
        <w:t>Changing authorisation tier</w:t>
      </w:r>
      <w:bookmarkEnd w:id="2"/>
    </w:p>
    <w:p w14:paraId="0345FE2D" w14:textId="77777777" w:rsidR="0045646B" w:rsidRPr="003476D6" w:rsidRDefault="0045646B" w:rsidP="0045646B">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If your activity/holdings change and you need to change authorisation tier from a non-nuclear permit to a non-nuclear registration, or vice versa, please submit an EASR surrender application for your existing authorisation along with the appropriate application form for the new authorisation. The application fee will only be applicable for the new application, as the associated surrender will be free of charge.</w:t>
      </w:r>
    </w:p>
    <w:p w14:paraId="2F34B607" w14:textId="77777777" w:rsidR="0045646B" w:rsidRPr="003476D6" w:rsidRDefault="0045646B" w:rsidP="0045646B">
      <w:pPr>
        <w:pStyle w:val="Heading3"/>
      </w:pPr>
      <w:bookmarkStart w:id="3" w:name="_Toc191471011"/>
      <w:r w:rsidRPr="003476D6">
        <w:t>1b.</w:t>
      </w:r>
      <w:r w:rsidRPr="003476D6">
        <w:tab/>
        <w:t>Nuclear variation applications</w:t>
      </w:r>
      <w:bookmarkEnd w:id="3"/>
    </w:p>
    <w:p w14:paraId="1437EE6F" w14:textId="77777777" w:rsidR="0045646B" w:rsidRDefault="0045646B" w:rsidP="0045646B">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Nuclear sites should submit sections 1 and 2 of the modular application form along with the required additional documentation for any type of permit variation.</w:t>
      </w:r>
    </w:p>
    <w:p w14:paraId="40C2D22B" w14:textId="77777777" w:rsidR="0045646B" w:rsidRPr="003476D6" w:rsidRDefault="0045646B" w:rsidP="0045646B">
      <w:pPr>
        <w:pStyle w:val="Heading3"/>
        <w:numPr>
          <w:ilvl w:val="0"/>
          <w:numId w:val="15"/>
        </w:numPr>
        <w:ind w:hanging="720"/>
      </w:pPr>
      <w:bookmarkStart w:id="4" w:name="_Toc191471012"/>
      <w:r w:rsidRPr="003476D6">
        <w:t>Who can make application?</w:t>
      </w:r>
      <w:bookmarkEnd w:id="4"/>
    </w:p>
    <w:p w14:paraId="0D059E28" w14:textId="77777777" w:rsidR="0045646B" w:rsidRPr="003476D6" w:rsidRDefault="0045646B" w:rsidP="0045646B">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The legal person who is in control of the activity needs to make the application and sign the declaration. If the application is being made by someone other than the legal person who will be in control of the activity, then they will need to have written authority to sign the declaration on the applicant’s behalf. </w:t>
      </w:r>
    </w:p>
    <w:p w14:paraId="2B91128A" w14:textId="3386925B" w:rsidR="0045646B" w:rsidRPr="003476D6" w:rsidRDefault="0045646B" w:rsidP="0045646B">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lastRenderedPageBreak/>
        <w:t xml:space="preserve">Further information on what SEPA means by being ‘in control’ can be found in </w:t>
      </w:r>
      <w:hyperlink r:id="rId10" w:history="1">
        <w:r w:rsidRPr="00BA23A7">
          <w:rPr>
            <w:rStyle w:val="Hyperlink"/>
            <w:rFonts w:ascii="Arial" w:hAnsi="Arial" w:cs="Arial"/>
            <w:sz w:val="24"/>
            <w:szCs w:val="24"/>
          </w:rPr>
          <w:t>Guidance on who can hold an authorisation: “in control” and “fit and proper person” test</w:t>
        </w:r>
      </w:hyperlink>
      <w:r w:rsidRPr="00C272BB">
        <w:rPr>
          <w:rFonts w:ascii="Arial" w:hAnsi="Arial" w:cs="Arial"/>
          <w:sz w:val="24"/>
          <w:szCs w:val="24"/>
        </w:rPr>
        <w:t>,</w:t>
      </w:r>
      <w:r w:rsidRPr="003476D6">
        <w:rPr>
          <w:rFonts w:ascii="Arial" w:hAnsi="Arial" w:cs="Arial"/>
          <w:sz w:val="24"/>
          <w:szCs w:val="24"/>
        </w:rPr>
        <w:t xml:space="preserve"> available on SEPA’s website. </w:t>
      </w:r>
    </w:p>
    <w:p w14:paraId="7780FFD6" w14:textId="77777777" w:rsidR="0045646B" w:rsidRPr="003476D6" w:rsidRDefault="0045646B" w:rsidP="0045646B">
      <w:pPr>
        <w:pStyle w:val="Heading3"/>
        <w:numPr>
          <w:ilvl w:val="0"/>
          <w:numId w:val="15"/>
        </w:numPr>
        <w:ind w:hanging="720"/>
      </w:pPr>
      <w:bookmarkStart w:id="5" w:name="_Toc191471013"/>
      <w:r w:rsidRPr="003476D6">
        <w:t>Who will you consult with on my application?</w:t>
      </w:r>
      <w:bookmarkEnd w:id="5"/>
    </w:p>
    <w:p w14:paraId="2AE3AE6D" w14:textId="00B7266D" w:rsidR="0045646B" w:rsidRPr="003476D6" w:rsidRDefault="0045646B" w:rsidP="0045646B">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SEPA has set out its public consultation requirements in our </w:t>
      </w:r>
      <w:hyperlink r:id="rId11" w:history="1">
        <w:r w:rsidRPr="00A10DED">
          <w:rPr>
            <w:rStyle w:val="Hyperlink"/>
            <w:rFonts w:ascii="Arial" w:hAnsi="Arial" w:cs="Arial"/>
            <w:sz w:val="24"/>
            <w:szCs w:val="24"/>
          </w:rPr>
          <w:t>Public Participation Statement for the Environmental Authorisations (Scotland) Regulations 2018</w:t>
        </w:r>
      </w:hyperlink>
      <w:r w:rsidRPr="003476D6">
        <w:rPr>
          <w:rFonts w:ascii="Arial" w:hAnsi="Arial" w:cs="Arial"/>
          <w:sz w:val="24"/>
          <w:szCs w:val="24"/>
        </w:rPr>
        <w:t xml:space="preserve">. Further detail regarding consultation on radioactive substances activities applications is set out in </w:t>
      </w:r>
      <w:r w:rsidRPr="00DD5D59">
        <w:rPr>
          <w:rFonts w:ascii="Arial" w:hAnsi="Arial" w:cs="Arial"/>
          <w:i/>
          <w:iCs/>
          <w:sz w:val="24"/>
          <w:szCs w:val="24"/>
        </w:rPr>
        <w:t>Authorisation guide for radioactive substances activities</w:t>
      </w:r>
      <w:r w:rsidRPr="00C272BB">
        <w:rPr>
          <w:rFonts w:ascii="Arial" w:hAnsi="Arial" w:cs="Arial"/>
          <w:sz w:val="24"/>
          <w:szCs w:val="24"/>
        </w:rPr>
        <w:t>.</w:t>
      </w:r>
      <w:r w:rsidRPr="003476D6">
        <w:rPr>
          <w:rFonts w:ascii="Arial" w:hAnsi="Arial" w:cs="Arial"/>
          <w:sz w:val="24"/>
          <w:szCs w:val="24"/>
        </w:rPr>
        <w:t xml:space="preserve"> Both documents are available on SEPA’s website. We will only consult on activities falling into the permit tier. </w:t>
      </w:r>
    </w:p>
    <w:p w14:paraId="7BA764D5" w14:textId="77777777" w:rsidR="0045646B" w:rsidRPr="003476D6" w:rsidRDefault="0045646B" w:rsidP="0045646B">
      <w:pPr>
        <w:pStyle w:val="Heading3"/>
        <w:numPr>
          <w:ilvl w:val="0"/>
          <w:numId w:val="15"/>
        </w:numPr>
        <w:ind w:hanging="720"/>
      </w:pPr>
      <w:bookmarkStart w:id="6" w:name="_Toc191471014"/>
      <w:r w:rsidRPr="003476D6">
        <w:t>What are Standard Conditions?</w:t>
      </w:r>
      <w:bookmarkEnd w:id="6"/>
    </w:p>
    <w:p w14:paraId="5FD44C64" w14:textId="77777777" w:rsidR="0045646B" w:rsidRPr="003476D6" w:rsidRDefault="0045646B" w:rsidP="0045646B">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Standard conditions are those that have been pre-determined in advance in accordance with the procedure laid out in EASR and can only be changed by following that procedure. Registrations can only contain standard conditions. Permits may contain standard conditions as well as bespoke conditions. You are encouraged to read the applicable standard conditions before you apply and be able to confirm that you will be able to comply with these requirements. Standard conditions are available on SEPA’s website. </w:t>
      </w:r>
    </w:p>
    <w:p w14:paraId="6E8392D5" w14:textId="77777777" w:rsidR="0045646B" w:rsidRPr="003476D6" w:rsidRDefault="0045646B" w:rsidP="0045646B">
      <w:pPr>
        <w:pStyle w:val="Heading3"/>
        <w:numPr>
          <w:ilvl w:val="0"/>
          <w:numId w:val="15"/>
        </w:numPr>
        <w:ind w:hanging="720"/>
      </w:pPr>
      <w:bookmarkStart w:id="7" w:name="_Toc191471015"/>
      <w:r w:rsidRPr="003476D6">
        <w:t>Why do we ask about a Justified Practice?</w:t>
      </w:r>
      <w:bookmarkEnd w:id="7"/>
    </w:p>
    <w:p w14:paraId="48A4F4E8" w14:textId="77777777" w:rsidR="0045646B" w:rsidRDefault="0045646B" w:rsidP="0045646B">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All our applications forms require you to confirm that your practice is justified in accordance with the Justification of Practices Involving Ionising Radiation Regulations 2004. EASR requires that SEPA refuses to grant an authorisation to an activity that is not found to be justified. A list of justified practices can be obtained from the gov.uk website. </w:t>
      </w:r>
    </w:p>
    <w:p w14:paraId="7B54481C" w14:textId="77777777" w:rsidR="0045646B" w:rsidRPr="003476D6" w:rsidRDefault="0045646B" w:rsidP="0045646B">
      <w:pPr>
        <w:pStyle w:val="Heading3"/>
        <w:numPr>
          <w:ilvl w:val="0"/>
          <w:numId w:val="15"/>
        </w:numPr>
        <w:ind w:hanging="720"/>
      </w:pPr>
      <w:bookmarkStart w:id="8" w:name="_Toc191471016"/>
      <w:r w:rsidRPr="003476D6">
        <w:t>Where can I find the application fee?</w:t>
      </w:r>
      <w:bookmarkEnd w:id="8"/>
    </w:p>
    <w:p w14:paraId="6B5F6696" w14:textId="77777777" w:rsidR="0045646B" w:rsidRPr="003476D6" w:rsidRDefault="0045646B" w:rsidP="0045646B">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The application is not valid unless the application fee is correct. For further details on charging please refer to the </w:t>
      </w:r>
      <w:hyperlink r:id="rId12" w:history="1">
        <w:r w:rsidRPr="00E40EA7">
          <w:rPr>
            <w:rStyle w:val="Hyperlink"/>
            <w:rFonts w:ascii="Arial" w:hAnsi="Arial" w:cs="Arial"/>
            <w:sz w:val="24"/>
            <w:szCs w:val="24"/>
          </w:rPr>
          <w:t>Charging schemes and summary charging booklets | Scottish Environment Protection Agency (SEPA)</w:t>
        </w:r>
      </w:hyperlink>
      <w:r w:rsidRPr="00E40EA7">
        <w:rPr>
          <w:sz w:val="24"/>
          <w:szCs w:val="24"/>
        </w:rPr>
        <w:t xml:space="preserve"> </w:t>
      </w:r>
      <w:r w:rsidRPr="003476D6">
        <w:rPr>
          <w:rFonts w:ascii="Arial" w:hAnsi="Arial" w:cs="Arial"/>
          <w:sz w:val="24"/>
          <w:szCs w:val="24"/>
        </w:rPr>
        <w:t xml:space="preserve">which is available on the SEPA website or contact SEPA at </w:t>
      </w:r>
      <w:hyperlink r:id="rId13" w:history="1">
        <w:r w:rsidRPr="003476D6">
          <w:rPr>
            <w:rStyle w:val="Hyperlink"/>
            <w:rFonts w:ascii="Arial" w:hAnsi="Arial" w:cs="Arial"/>
            <w:sz w:val="24"/>
            <w:szCs w:val="24"/>
          </w:rPr>
          <w:t>RSenquiries@sepa.org.uk</w:t>
        </w:r>
      </w:hyperlink>
      <w:r w:rsidRPr="003476D6">
        <w:rPr>
          <w:rFonts w:ascii="Arial" w:hAnsi="Arial" w:cs="Arial"/>
          <w:sz w:val="24"/>
          <w:szCs w:val="24"/>
        </w:rPr>
        <w:t xml:space="preserve">. A summary of current application fees has been included in the </w:t>
      </w:r>
      <w:hyperlink w:anchor="APPA" w:history="1">
        <w:r w:rsidRPr="003476D6">
          <w:rPr>
            <w:rStyle w:val="Hyperlink"/>
            <w:rFonts w:ascii="Arial" w:hAnsi="Arial" w:cs="Arial"/>
            <w:sz w:val="24"/>
            <w:szCs w:val="24"/>
          </w:rPr>
          <w:t>Appendix A</w:t>
        </w:r>
      </w:hyperlink>
      <w:r w:rsidRPr="003476D6">
        <w:rPr>
          <w:rFonts w:ascii="Arial" w:hAnsi="Arial" w:cs="Arial"/>
          <w:sz w:val="24"/>
          <w:szCs w:val="24"/>
        </w:rPr>
        <w:t xml:space="preserve">. </w:t>
      </w:r>
    </w:p>
    <w:p w14:paraId="45EF719E" w14:textId="77777777" w:rsidR="0045646B" w:rsidRPr="003476D6" w:rsidRDefault="0045646B" w:rsidP="0045646B">
      <w:pPr>
        <w:pStyle w:val="ListParagraph"/>
        <w:spacing w:before="240" w:after="240" w:line="360" w:lineRule="auto"/>
        <w:ind w:left="0"/>
        <w:contextualSpacing w:val="0"/>
        <w:rPr>
          <w:rFonts w:ascii="Arial" w:hAnsi="Arial" w:cs="Arial"/>
          <w:sz w:val="24"/>
          <w:szCs w:val="24"/>
        </w:rPr>
      </w:pPr>
      <w:r w:rsidRPr="00934EF2">
        <w:rPr>
          <w:rFonts w:ascii="Arial" w:hAnsi="Arial" w:cs="Arial"/>
          <w:sz w:val="24"/>
          <w:szCs w:val="24"/>
        </w:rPr>
        <w:lastRenderedPageBreak/>
        <w:t xml:space="preserve">Please note that we can only process application fees via credit/debit card or BACS. </w:t>
      </w:r>
      <w:r w:rsidRPr="004118EB">
        <w:rPr>
          <w:rFonts w:ascii="Arial" w:hAnsi="Arial" w:cs="Arial"/>
          <w:sz w:val="24"/>
          <w:szCs w:val="24"/>
        </w:rPr>
        <w:t xml:space="preserve">Guidance on using the online payment system can be found in </w:t>
      </w:r>
      <w:hyperlink w:anchor="APPB" w:history="1">
        <w:r w:rsidRPr="003476D6">
          <w:rPr>
            <w:rStyle w:val="Hyperlink"/>
            <w:rFonts w:ascii="Arial" w:hAnsi="Arial" w:cs="Arial"/>
            <w:sz w:val="24"/>
            <w:szCs w:val="24"/>
          </w:rPr>
          <w:t>Appendix B</w:t>
        </w:r>
      </w:hyperlink>
      <w:r w:rsidRPr="00A8718B">
        <w:rPr>
          <w:rFonts w:ascii="Arial" w:hAnsi="Arial" w:cs="Arial"/>
          <w:sz w:val="24"/>
          <w:szCs w:val="24"/>
        </w:rPr>
        <w:t>.</w:t>
      </w:r>
    </w:p>
    <w:p w14:paraId="0DE68E3F" w14:textId="77777777" w:rsidR="0045646B" w:rsidRPr="003476D6" w:rsidRDefault="0045646B" w:rsidP="0045646B">
      <w:pPr>
        <w:pStyle w:val="Heading3"/>
        <w:numPr>
          <w:ilvl w:val="0"/>
          <w:numId w:val="15"/>
        </w:numPr>
        <w:ind w:hanging="720"/>
      </w:pPr>
      <w:bookmarkStart w:id="9" w:name="_Toc191471017"/>
      <w:r w:rsidRPr="003476D6">
        <w:t>How do I submit the form?</w:t>
      </w:r>
      <w:bookmarkEnd w:id="9"/>
    </w:p>
    <w:p w14:paraId="60EBC42D" w14:textId="77777777" w:rsidR="0045646B" w:rsidRPr="003476D6" w:rsidRDefault="0045646B" w:rsidP="0045646B">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Once you have completed the application form, please save it to your computer and send a copy, along with proof of payment and any supporting documentation to </w:t>
      </w:r>
      <w:hyperlink r:id="rId14" w:history="1">
        <w:r w:rsidRPr="003476D6">
          <w:rPr>
            <w:rStyle w:val="Hyperlink"/>
            <w:rFonts w:ascii="Arial" w:hAnsi="Arial" w:cs="Arial"/>
            <w:sz w:val="24"/>
            <w:szCs w:val="24"/>
          </w:rPr>
          <w:t>registry@sepa.org.uk</w:t>
        </w:r>
      </w:hyperlink>
      <w:r w:rsidRPr="003476D6">
        <w:rPr>
          <w:rFonts w:ascii="Arial" w:hAnsi="Arial" w:cs="Arial"/>
          <w:sz w:val="24"/>
          <w:szCs w:val="24"/>
        </w:rPr>
        <w:t>. Please note that sealed source application forms should only be emailed to us via secure email such as Egress Switch or PNN.</w:t>
      </w:r>
    </w:p>
    <w:p w14:paraId="4FD1E284" w14:textId="77777777" w:rsidR="0045646B" w:rsidRPr="003476D6" w:rsidRDefault="0045646B" w:rsidP="0045646B">
      <w:pPr>
        <w:pStyle w:val="Heading3"/>
        <w:numPr>
          <w:ilvl w:val="0"/>
          <w:numId w:val="15"/>
        </w:numPr>
        <w:ind w:hanging="720"/>
      </w:pPr>
      <w:bookmarkStart w:id="10" w:name="_Toc191471018"/>
      <w:r w:rsidRPr="003476D6">
        <w:t>What happens when we get your application?</w:t>
      </w:r>
      <w:bookmarkEnd w:id="10"/>
    </w:p>
    <w:p w14:paraId="41EBB892" w14:textId="77777777" w:rsidR="0045646B" w:rsidRPr="003476D6" w:rsidRDefault="0045646B" w:rsidP="0045646B">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We will check through the application to make sure that it is complete and that you have paid the correct fee. We may contact you for further information via telephone, email, letter or, in some cases, a formal notice. </w:t>
      </w:r>
    </w:p>
    <w:p w14:paraId="0B1491FC" w14:textId="77777777" w:rsidR="0045646B" w:rsidRPr="00C272BB" w:rsidRDefault="0045646B" w:rsidP="0045646B">
      <w:pPr>
        <w:pStyle w:val="ListParagraph"/>
        <w:spacing w:before="240" w:after="240" w:line="360" w:lineRule="auto"/>
        <w:ind w:left="0"/>
        <w:contextualSpacing w:val="0"/>
        <w:rPr>
          <w:rFonts w:ascii="Arial" w:hAnsi="Arial" w:cs="Arial"/>
          <w:sz w:val="24"/>
          <w:szCs w:val="24"/>
        </w:rPr>
      </w:pPr>
      <w:r w:rsidRPr="00C272BB">
        <w:rPr>
          <w:rFonts w:ascii="Arial" w:hAnsi="Arial" w:cs="Arial"/>
          <w:sz w:val="24"/>
          <w:szCs w:val="24"/>
        </w:rPr>
        <w:t xml:space="preserve">Failure to complete all the required boxes on the form or pay the correct fee will result in the application being returned to you. </w:t>
      </w:r>
    </w:p>
    <w:p w14:paraId="2F3114F7" w14:textId="77777777" w:rsidR="0045646B" w:rsidRDefault="0045646B" w:rsidP="0045646B">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SEPA must determine your application within the periods set out in the table below. We will endeavour to determine it quicker, but some things are beyond our control. For example, if you believe that information in your application should be kept off the public register on the grounds of commercial confidentiality or national security. </w:t>
      </w:r>
    </w:p>
    <w:p w14:paraId="08FE05DA" w14:textId="77777777" w:rsidR="0045646B" w:rsidRDefault="0045646B" w:rsidP="0045646B">
      <w:pPr>
        <w:pStyle w:val="ListParagraph"/>
        <w:spacing w:before="240" w:after="240" w:line="360" w:lineRule="auto"/>
        <w:ind w:left="0"/>
        <w:contextualSpacing w:val="0"/>
        <w:rPr>
          <w:rFonts w:ascii="Arial" w:hAnsi="Arial" w:cs="Arial"/>
          <w:sz w:val="24"/>
          <w:szCs w:val="24"/>
        </w:rPr>
      </w:pPr>
      <w:r>
        <w:rPr>
          <w:rFonts w:ascii="Arial" w:hAnsi="Arial" w:cs="Arial"/>
          <w:sz w:val="24"/>
          <w:szCs w:val="24"/>
        </w:rPr>
        <w:br w:type="page"/>
      </w:r>
    </w:p>
    <w:p w14:paraId="14331F91" w14:textId="77777777" w:rsidR="0045646B" w:rsidRPr="003476D6" w:rsidRDefault="0045646B" w:rsidP="0045646B">
      <w:pPr>
        <w:pStyle w:val="ListParagraph"/>
        <w:spacing w:before="240" w:after="120" w:line="360" w:lineRule="auto"/>
        <w:ind w:left="0"/>
        <w:contextualSpacing w:val="0"/>
        <w:rPr>
          <w:rFonts w:ascii="Arial" w:hAnsi="Arial" w:cs="Arial"/>
          <w:sz w:val="24"/>
          <w:szCs w:val="24"/>
        </w:rPr>
      </w:pPr>
      <w:bookmarkStart w:id="11" w:name="APPB"/>
      <w:bookmarkStart w:id="12" w:name="determine"/>
      <w:r w:rsidRPr="003476D6">
        <w:rPr>
          <w:rFonts w:ascii="Arial" w:hAnsi="Arial" w:cs="Arial"/>
          <w:sz w:val="24"/>
          <w:szCs w:val="24"/>
        </w:rPr>
        <w:lastRenderedPageBreak/>
        <w:t>Determination</w:t>
      </w:r>
      <w:bookmarkEnd w:id="11"/>
      <w:bookmarkEnd w:id="12"/>
      <w:r w:rsidRPr="003476D6">
        <w:rPr>
          <w:rFonts w:ascii="Arial" w:hAnsi="Arial" w:cs="Arial"/>
          <w:sz w:val="24"/>
          <w:szCs w:val="24"/>
        </w:rPr>
        <w:t xml:space="preserve"> Period:</w:t>
      </w:r>
    </w:p>
    <w:tbl>
      <w:tblPr>
        <w:tblStyle w:val="TableGrid"/>
        <w:tblW w:w="0" w:type="auto"/>
        <w:tblLook w:val="04A0" w:firstRow="1" w:lastRow="0" w:firstColumn="1" w:lastColumn="0" w:noHBand="0" w:noVBand="1"/>
        <w:tblCaption w:val="Determination period"/>
        <w:tblDescription w:val="A table of the various application determination periods that apply to the different application types."/>
      </w:tblPr>
      <w:tblGrid>
        <w:gridCol w:w="3114"/>
        <w:gridCol w:w="2896"/>
        <w:gridCol w:w="3006"/>
      </w:tblGrid>
      <w:tr w:rsidR="0045646B" w:rsidRPr="003476D6" w14:paraId="10B78DCA" w14:textId="77777777" w:rsidTr="002D2421">
        <w:trPr>
          <w:cantSplit/>
          <w:tblHeader/>
        </w:trPr>
        <w:tc>
          <w:tcPr>
            <w:tcW w:w="3114" w:type="dxa"/>
            <w:shd w:val="clear" w:color="auto" w:fill="016574"/>
            <w:vAlign w:val="center"/>
          </w:tcPr>
          <w:p w14:paraId="084EA6F7" w14:textId="77777777" w:rsidR="0045646B" w:rsidRPr="003476D6" w:rsidRDefault="0045646B" w:rsidP="002D2421">
            <w:pPr>
              <w:pStyle w:val="ListParagraph"/>
              <w:spacing w:before="120" w:after="120" w:line="240" w:lineRule="auto"/>
              <w:ind w:left="0"/>
              <w:contextualSpacing w:val="0"/>
              <w:rPr>
                <w:rFonts w:ascii="Arial" w:hAnsi="Arial" w:cs="Arial"/>
                <w:b/>
                <w:bCs/>
                <w:color w:val="FFFFFF" w:themeColor="background1"/>
                <w:sz w:val="24"/>
                <w:szCs w:val="24"/>
              </w:rPr>
            </w:pPr>
            <w:r w:rsidRPr="003476D6">
              <w:rPr>
                <w:rFonts w:ascii="Arial" w:hAnsi="Arial" w:cs="Arial"/>
                <w:b/>
                <w:bCs/>
                <w:color w:val="FFFFFF" w:themeColor="background1"/>
                <w:sz w:val="24"/>
                <w:szCs w:val="24"/>
              </w:rPr>
              <w:t>Type of Authorisation</w:t>
            </w:r>
          </w:p>
        </w:tc>
        <w:tc>
          <w:tcPr>
            <w:tcW w:w="2896" w:type="dxa"/>
            <w:shd w:val="clear" w:color="auto" w:fill="016574"/>
            <w:vAlign w:val="center"/>
          </w:tcPr>
          <w:p w14:paraId="4C68086D" w14:textId="77777777" w:rsidR="0045646B" w:rsidRPr="003476D6" w:rsidRDefault="0045646B" w:rsidP="002D2421">
            <w:pPr>
              <w:pStyle w:val="ListParagraph"/>
              <w:spacing w:before="120" w:after="120" w:line="240" w:lineRule="auto"/>
              <w:ind w:left="0"/>
              <w:contextualSpacing w:val="0"/>
              <w:rPr>
                <w:rFonts w:ascii="Arial" w:hAnsi="Arial" w:cs="Arial"/>
                <w:b/>
                <w:bCs/>
                <w:color w:val="FFFFFF" w:themeColor="background1"/>
                <w:sz w:val="24"/>
                <w:szCs w:val="24"/>
              </w:rPr>
            </w:pPr>
            <w:r w:rsidRPr="003476D6">
              <w:rPr>
                <w:rFonts w:ascii="Arial" w:hAnsi="Arial" w:cs="Arial"/>
                <w:b/>
                <w:bCs/>
                <w:color w:val="FFFFFF" w:themeColor="background1"/>
                <w:sz w:val="24"/>
                <w:szCs w:val="24"/>
              </w:rPr>
              <w:t>Type of Application</w:t>
            </w:r>
          </w:p>
        </w:tc>
        <w:tc>
          <w:tcPr>
            <w:tcW w:w="3006" w:type="dxa"/>
            <w:shd w:val="clear" w:color="auto" w:fill="016574"/>
            <w:vAlign w:val="center"/>
          </w:tcPr>
          <w:p w14:paraId="4E182E5D" w14:textId="77777777" w:rsidR="0045646B" w:rsidRPr="003476D6" w:rsidRDefault="0045646B" w:rsidP="002D2421">
            <w:pPr>
              <w:pStyle w:val="ListParagraph"/>
              <w:spacing w:before="120" w:after="120" w:line="240" w:lineRule="auto"/>
              <w:ind w:left="0"/>
              <w:contextualSpacing w:val="0"/>
              <w:rPr>
                <w:rFonts w:ascii="Arial" w:hAnsi="Arial" w:cs="Arial"/>
                <w:b/>
                <w:bCs/>
                <w:color w:val="FFFFFF" w:themeColor="background1"/>
                <w:sz w:val="24"/>
                <w:szCs w:val="24"/>
              </w:rPr>
            </w:pPr>
            <w:r w:rsidRPr="003476D6">
              <w:rPr>
                <w:rFonts w:ascii="Arial" w:hAnsi="Arial" w:cs="Arial"/>
                <w:b/>
                <w:bCs/>
                <w:color w:val="FFFFFF" w:themeColor="background1"/>
                <w:sz w:val="24"/>
                <w:szCs w:val="24"/>
              </w:rPr>
              <w:t>Determination Period</w:t>
            </w:r>
          </w:p>
        </w:tc>
      </w:tr>
      <w:tr w:rsidR="0045646B" w:rsidRPr="003476D6" w14:paraId="4341A0CE" w14:textId="77777777" w:rsidTr="002D2421">
        <w:trPr>
          <w:cantSplit/>
        </w:trPr>
        <w:tc>
          <w:tcPr>
            <w:tcW w:w="3114" w:type="dxa"/>
            <w:vAlign w:val="center"/>
          </w:tcPr>
          <w:p w14:paraId="6CC7365A"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Nuclear or complex permit</w:t>
            </w:r>
          </w:p>
        </w:tc>
        <w:tc>
          <w:tcPr>
            <w:tcW w:w="2896" w:type="dxa"/>
            <w:vAlign w:val="center"/>
          </w:tcPr>
          <w:p w14:paraId="317D0ED6"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Variation, Transfer or Surrender</w:t>
            </w:r>
          </w:p>
        </w:tc>
        <w:tc>
          <w:tcPr>
            <w:tcW w:w="3006" w:type="dxa"/>
            <w:vAlign w:val="center"/>
          </w:tcPr>
          <w:p w14:paraId="25AEF033"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To be agreed with applicant</w:t>
            </w:r>
          </w:p>
        </w:tc>
      </w:tr>
      <w:tr w:rsidR="0045646B" w:rsidRPr="003476D6" w14:paraId="112335A8" w14:textId="77777777" w:rsidTr="002D2421">
        <w:trPr>
          <w:cantSplit/>
        </w:trPr>
        <w:tc>
          <w:tcPr>
            <w:tcW w:w="3114" w:type="dxa"/>
            <w:vAlign w:val="center"/>
          </w:tcPr>
          <w:p w14:paraId="47C2D53A"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Non-Nuclear permit, HASS permit, non-HASS permit</w:t>
            </w:r>
          </w:p>
        </w:tc>
        <w:tc>
          <w:tcPr>
            <w:tcW w:w="2896" w:type="dxa"/>
            <w:vAlign w:val="center"/>
          </w:tcPr>
          <w:p w14:paraId="187AFC79"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New, Variation or Surrender</w:t>
            </w:r>
          </w:p>
        </w:tc>
        <w:tc>
          <w:tcPr>
            <w:tcW w:w="3006" w:type="dxa"/>
            <w:vAlign w:val="center"/>
          </w:tcPr>
          <w:p w14:paraId="41345EBC"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4 months</w:t>
            </w:r>
          </w:p>
        </w:tc>
      </w:tr>
      <w:tr w:rsidR="0045646B" w:rsidRPr="003476D6" w14:paraId="6C784422" w14:textId="77777777" w:rsidTr="002D2421">
        <w:trPr>
          <w:cantSplit/>
        </w:trPr>
        <w:tc>
          <w:tcPr>
            <w:tcW w:w="3114" w:type="dxa"/>
            <w:vAlign w:val="center"/>
          </w:tcPr>
          <w:p w14:paraId="0ECE1BF7"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Non-Nuclear permit, HASS permit, non-HASS permit</w:t>
            </w:r>
          </w:p>
        </w:tc>
        <w:tc>
          <w:tcPr>
            <w:tcW w:w="2896" w:type="dxa"/>
            <w:vAlign w:val="center"/>
          </w:tcPr>
          <w:p w14:paraId="14139379"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Transfer</w:t>
            </w:r>
          </w:p>
        </w:tc>
        <w:tc>
          <w:tcPr>
            <w:tcW w:w="3006" w:type="dxa"/>
            <w:vAlign w:val="center"/>
          </w:tcPr>
          <w:p w14:paraId="4E0D3A09"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2 months</w:t>
            </w:r>
          </w:p>
        </w:tc>
      </w:tr>
      <w:tr w:rsidR="0045646B" w:rsidRPr="003476D6" w14:paraId="7BEE78A6" w14:textId="77777777" w:rsidTr="002D2421">
        <w:trPr>
          <w:cantSplit/>
        </w:trPr>
        <w:tc>
          <w:tcPr>
            <w:tcW w:w="3114" w:type="dxa"/>
            <w:vAlign w:val="center"/>
          </w:tcPr>
          <w:p w14:paraId="5CDAB686"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Registration</w:t>
            </w:r>
          </w:p>
        </w:tc>
        <w:tc>
          <w:tcPr>
            <w:tcW w:w="2896" w:type="dxa"/>
            <w:vAlign w:val="center"/>
          </w:tcPr>
          <w:p w14:paraId="4D991B5B"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New, Variation, Transfer or Surrender</w:t>
            </w:r>
          </w:p>
        </w:tc>
        <w:tc>
          <w:tcPr>
            <w:tcW w:w="3006" w:type="dxa"/>
            <w:vAlign w:val="center"/>
          </w:tcPr>
          <w:p w14:paraId="05BB4263"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28 days</w:t>
            </w:r>
          </w:p>
        </w:tc>
      </w:tr>
      <w:tr w:rsidR="0045646B" w:rsidRPr="003476D6" w14:paraId="25A3C3C0" w14:textId="77777777" w:rsidTr="002D2421">
        <w:trPr>
          <w:cantSplit/>
        </w:trPr>
        <w:tc>
          <w:tcPr>
            <w:tcW w:w="3114" w:type="dxa"/>
            <w:vAlign w:val="center"/>
          </w:tcPr>
          <w:p w14:paraId="06976A59"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Notification</w:t>
            </w:r>
          </w:p>
        </w:tc>
        <w:tc>
          <w:tcPr>
            <w:tcW w:w="2896" w:type="dxa"/>
            <w:vAlign w:val="center"/>
          </w:tcPr>
          <w:p w14:paraId="79D79D7D"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N/A</w:t>
            </w:r>
          </w:p>
        </w:tc>
        <w:tc>
          <w:tcPr>
            <w:tcW w:w="3006" w:type="dxa"/>
            <w:vAlign w:val="center"/>
          </w:tcPr>
          <w:p w14:paraId="5FC1B759" w14:textId="77777777" w:rsidR="0045646B" w:rsidRPr="003476D6" w:rsidRDefault="0045646B" w:rsidP="002D2421">
            <w:pPr>
              <w:pStyle w:val="ListParagraph"/>
              <w:spacing w:before="120" w:after="120" w:line="240" w:lineRule="auto"/>
              <w:ind w:left="0"/>
              <w:contextualSpacing w:val="0"/>
              <w:rPr>
                <w:rFonts w:ascii="Arial" w:hAnsi="Arial" w:cs="Arial"/>
                <w:sz w:val="24"/>
                <w:szCs w:val="24"/>
              </w:rPr>
            </w:pPr>
            <w:r w:rsidRPr="003476D6">
              <w:rPr>
                <w:rFonts w:ascii="Arial" w:hAnsi="Arial" w:cs="Arial"/>
                <w:sz w:val="24"/>
                <w:szCs w:val="24"/>
              </w:rPr>
              <w:t>7 days for SEPA to place on the register</w:t>
            </w:r>
          </w:p>
        </w:tc>
      </w:tr>
    </w:tbl>
    <w:p w14:paraId="16995E3D" w14:textId="77777777" w:rsidR="0045646B" w:rsidRPr="003476D6" w:rsidRDefault="0045646B" w:rsidP="0045646B">
      <w:pPr>
        <w:pStyle w:val="Heading3"/>
        <w:numPr>
          <w:ilvl w:val="0"/>
          <w:numId w:val="15"/>
        </w:numPr>
        <w:spacing w:before="240"/>
        <w:ind w:hanging="720"/>
      </w:pPr>
      <w:bookmarkStart w:id="13" w:name="_Toc191471019"/>
      <w:r w:rsidRPr="003476D6">
        <w:t>Disclosure of information you give us in your application.</w:t>
      </w:r>
      <w:bookmarkEnd w:id="13"/>
    </w:p>
    <w:p w14:paraId="14C11A90" w14:textId="579B3B5B" w:rsidR="0045646B" w:rsidRPr="003476D6" w:rsidRDefault="0045646B" w:rsidP="0045646B">
      <w:pPr>
        <w:pStyle w:val="ListParagraph"/>
        <w:spacing w:before="240" w:after="240" w:line="360" w:lineRule="auto"/>
        <w:ind w:left="0"/>
        <w:contextualSpacing w:val="0"/>
        <w:rPr>
          <w:rFonts w:ascii="Arial" w:hAnsi="Arial" w:cs="Arial"/>
          <w:sz w:val="24"/>
          <w:szCs w:val="24"/>
        </w:rPr>
      </w:pPr>
      <w:r w:rsidRPr="003476D6">
        <w:rPr>
          <w:rFonts w:ascii="Arial" w:hAnsi="Arial" w:cs="Arial"/>
          <w:sz w:val="24"/>
          <w:szCs w:val="24"/>
        </w:rPr>
        <w:t xml:space="preserve">Please read the </w:t>
      </w:r>
      <w:hyperlink r:id="rId15" w:history="1">
        <w:r w:rsidRPr="00B949EB">
          <w:rPr>
            <w:rStyle w:val="Hyperlink"/>
            <w:rFonts w:ascii="Arial" w:hAnsi="Arial" w:cs="Arial"/>
            <w:sz w:val="24"/>
            <w:szCs w:val="24"/>
          </w:rPr>
          <w:t>SEPA Privacy Policy</w:t>
        </w:r>
      </w:hyperlink>
      <w:r w:rsidRPr="003476D6">
        <w:rPr>
          <w:rFonts w:ascii="Arial" w:hAnsi="Arial" w:cs="Arial"/>
          <w:sz w:val="24"/>
          <w:szCs w:val="24"/>
        </w:rPr>
        <w:t xml:space="preserve">, available on SEPA’s website. The policy explains how we will use information given to us. </w:t>
      </w:r>
    </w:p>
    <w:p w14:paraId="4F24B5F7" w14:textId="77777777" w:rsidR="0045646B" w:rsidRPr="003476D6" w:rsidRDefault="0045646B" w:rsidP="0045646B">
      <w:pPr>
        <w:pStyle w:val="Heading3"/>
        <w:numPr>
          <w:ilvl w:val="0"/>
          <w:numId w:val="15"/>
        </w:numPr>
        <w:ind w:hanging="720"/>
      </w:pPr>
      <w:bookmarkStart w:id="14" w:name="_Toc191471020"/>
      <w:r w:rsidRPr="003476D6">
        <w:t>What about commercial confidentiality and national security?</w:t>
      </w:r>
      <w:bookmarkEnd w:id="14"/>
    </w:p>
    <w:p w14:paraId="4E65B2A6" w14:textId="77777777" w:rsidR="0045646B" w:rsidRPr="003476D6" w:rsidRDefault="0045646B" w:rsidP="0045646B">
      <w:pPr>
        <w:spacing w:before="240" w:after="240"/>
        <w:rPr>
          <w:rFonts w:ascii="Arial" w:hAnsi="Arial" w:cs="Arial"/>
        </w:rPr>
      </w:pPr>
      <w:r w:rsidRPr="003476D6">
        <w:rPr>
          <w:rFonts w:ascii="Arial" w:hAnsi="Arial" w:cs="Arial"/>
        </w:rPr>
        <w:t xml:space="preserve">If you believe that any information relating to your application should be kept from the public register on the grounds of commercial confidentiality or national security, please contact SEPA at </w:t>
      </w:r>
      <w:hyperlink r:id="rId16" w:history="1">
        <w:r w:rsidRPr="003476D6">
          <w:rPr>
            <w:rStyle w:val="Hyperlink"/>
            <w:rFonts w:ascii="Arial" w:hAnsi="Arial" w:cs="Arial"/>
          </w:rPr>
          <w:t>RSenquiries@sepa.org.uk</w:t>
        </w:r>
      </w:hyperlink>
      <w:r w:rsidRPr="003476D6">
        <w:rPr>
          <w:rFonts w:ascii="Arial" w:hAnsi="Arial" w:cs="Arial"/>
        </w:rPr>
        <w:t xml:space="preserve"> before making application.</w:t>
      </w:r>
    </w:p>
    <w:p w14:paraId="7C37B943" w14:textId="77777777" w:rsidR="00382BF8" w:rsidRPr="00382BF8" w:rsidRDefault="00382BF8" w:rsidP="00B949EB">
      <w:pPr>
        <w:rPr>
          <w:rFonts w:eastAsia="Times New Roman"/>
        </w:rPr>
      </w:pPr>
    </w:p>
    <w:p w14:paraId="00CB423E" w14:textId="77777777" w:rsidR="00382BF8" w:rsidRPr="00382BF8" w:rsidRDefault="00382BF8" w:rsidP="00382BF8">
      <w:pPr>
        <w:spacing w:line="240" w:lineRule="auto"/>
        <w:rPr>
          <w:rFonts w:ascii="Arial" w:eastAsia="Times New Roman" w:hAnsi="Arial" w:cs="Arial"/>
          <w:b/>
          <w:color w:val="016574"/>
          <w:sz w:val="40"/>
          <w:szCs w:val="32"/>
        </w:rPr>
      </w:pPr>
      <w:r w:rsidRPr="00382BF8">
        <w:rPr>
          <w:rFonts w:ascii="Arial" w:eastAsia="Times New Roman" w:hAnsi="Arial" w:cs="Arial"/>
        </w:rPr>
        <w:br w:type="page"/>
      </w:r>
    </w:p>
    <w:p w14:paraId="3E2DF45A" w14:textId="77777777" w:rsidR="00B949EB" w:rsidRDefault="00B949EB" w:rsidP="00B949EB">
      <w:pPr>
        <w:pStyle w:val="Heading2"/>
      </w:pPr>
      <w:bookmarkStart w:id="15" w:name="APPA"/>
      <w:bookmarkStart w:id="16" w:name="_Toc191471021"/>
      <w:r w:rsidRPr="009619CD">
        <w:lastRenderedPageBreak/>
        <w:t>Appendix A</w:t>
      </w:r>
      <w:bookmarkEnd w:id="15"/>
      <w:r w:rsidRPr="009619CD">
        <w:t>: Charges For Radioactive Substances Authorisations</w:t>
      </w:r>
      <w:bookmarkEnd w:id="16"/>
    </w:p>
    <w:p w14:paraId="0403F871" w14:textId="77777777" w:rsidR="00B949EB" w:rsidRPr="009619CD" w:rsidRDefault="00B949EB" w:rsidP="00B949EB">
      <w:pPr>
        <w:spacing w:before="240"/>
        <w:rPr>
          <w:rFonts w:ascii="Arial" w:hAnsi="Arial" w:cs="Arial"/>
          <w:b/>
          <w:bCs/>
        </w:rPr>
      </w:pPr>
      <w:r w:rsidRPr="00621EEA">
        <w:rPr>
          <w:rFonts w:ascii="Arial" w:hAnsi="Arial" w:cs="Arial"/>
          <w:b/>
          <w:bCs/>
          <w:color w:val="016574"/>
        </w:rPr>
        <w:t>Table 1: EASR permits.</w:t>
      </w:r>
    </w:p>
    <w:tbl>
      <w:tblPr>
        <w:tblStyle w:val="TableGrid"/>
        <w:tblW w:w="0" w:type="auto"/>
        <w:tblInd w:w="20" w:type="dxa"/>
        <w:tblLook w:val="04A0" w:firstRow="1" w:lastRow="0" w:firstColumn="1" w:lastColumn="0" w:noHBand="0" w:noVBand="1"/>
        <w:tblCaption w:val="Table 1: EASR permits"/>
        <w:tblDescription w:val="A table of application fees for sealed source, non-nuclear and nuclear permits."/>
      </w:tblPr>
      <w:tblGrid>
        <w:gridCol w:w="1787"/>
        <w:gridCol w:w="1794"/>
        <w:gridCol w:w="1794"/>
        <w:gridCol w:w="1789"/>
        <w:gridCol w:w="1884"/>
      </w:tblGrid>
      <w:tr w:rsidR="00B949EB" w:rsidRPr="003476D6" w14:paraId="2AADCB4D" w14:textId="77777777" w:rsidTr="002D2421">
        <w:trPr>
          <w:cantSplit/>
          <w:tblHeader/>
        </w:trPr>
        <w:tc>
          <w:tcPr>
            <w:tcW w:w="1787" w:type="dxa"/>
            <w:tcBorders>
              <w:top w:val="single" w:sz="24" w:space="0" w:color="016574"/>
            </w:tcBorders>
            <w:shd w:val="clear" w:color="auto" w:fill="016574"/>
            <w:vAlign w:val="center"/>
          </w:tcPr>
          <w:p w14:paraId="275EAF10" w14:textId="77777777" w:rsidR="00B949EB" w:rsidRPr="000D28AE" w:rsidRDefault="00B949EB" w:rsidP="002D2421">
            <w:pPr>
              <w:spacing w:before="120" w:after="120" w:line="240" w:lineRule="auto"/>
              <w:rPr>
                <w:rFonts w:ascii="Arial" w:hAnsi="Arial" w:cs="Arial"/>
                <w:b/>
                <w:bCs/>
                <w:color w:val="FFFFFF" w:themeColor="background1"/>
                <w:sz w:val="24"/>
                <w:szCs w:val="24"/>
              </w:rPr>
            </w:pPr>
            <w:r w:rsidRPr="000D28AE">
              <w:rPr>
                <w:rFonts w:ascii="Arial" w:hAnsi="Arial" w:cs="Arial"/>
                <w:b/>
                <w:bCs/>
                <w:color w:val="FFFFFF" w:themeColor="background1"/>
                <w:sz w:val="24"/>
                <w:szCs w:val="24"/>
              </w:rPr>
              <w:t>Permit Type</w:t>
            </w:r>
          </w:p>
        </w:tc>
        <w:tc>
          <w:tcPr>
            <w:tcW w:w="1794" w:type="dxa"/>
            <w:tcBorders>
              <w:top w:val="single" w:sz="24" w:space="0" w:color="016574"/>
            </w:tcBorders>
            <w:shd w:val="clear" w:color="auto" w:fill="016574"/>
            <w:vAlign w:val="center"/>
          </w:tcPr>
          <w:p w14:paraId="766ED280" w14:textId="77777777" w:rsidR="00B949EB" w:rsidRPr="000D28AE" w:rsidRDefault="00B949EB" w:rsidP="002D2421">
            <w:pPr>
              <w:spacing w:before="120" w:after="120" w:line="240" w:lineRule="auto"/>
              <w:rPr>
                <w:rFonts w:ascii="Arial" w:hAnsi="Arial" w:cs="Arial"/>
                <w:b/>
                <w:bCs/>
                <w:color w:val="FFFFFF" w:themeColor="background1"/>
                <w:sz w:val="24"/>
                <w:szCs w:val="24"/>
              </w:rPr>
            </w:pPr>
            <w:r w:rsidRPr="000D28AE">
              <w:rPr>
                <w:rFonts w:ascii="Arial" w:hAnsi="Arial" w:cs="Arial"/>
                <w:b/>
                <w:bCs/>
                <w:color w:val="FFFFFF" w:themeColor="background1"/>
                <w:sz w:val="24"/>
                <w:szCs w:val="24"/>
              </w:rPr>
              <w:t>New Application</w:t>
            </w:r>
          </w:p>
        </w:tc>
        <w:tc>
          <w:tcPr>
            <w:tcW w:w="1794" w:type="dxa"/>
            <w:tcBorders>
              <w:top w:val="single" w:sz="24" w:space="0" w:color="016574"/>
            </w:tcBorders>
            <w:shd w:val="clear" w:color="auto" w:fill="016574"/>
            <w:vAlign w:val="center"/>
          </w:tcPr>
          <w:p w14:paraId="148E629A" w14:textId="77777777" w:rsidR="00B949EB" w:rsidRPr="000D28AE" w:rsidRDefault="00B949EB" w:rsidP="002D2421">
            <w:pPr>
              <w:spacing w:before="120" w:after="120" w:line="240" w:lineRule="auto"/>
              <w:rPr>
                <w:rFonts w:ascii="Arial" w:hAnsi="Arial" w:cs="Arial"/>
                <w:b/>
                <w:bCs/>
                <w:color w:val="FFFFFF" w:themeColor="background1"/>
                <w:sz w:val="24"/>
                <w:szCs w:val="24"/>
              </w:rPr>
            </w:pPr>
            <w:r w:rsidRPr="000D28AE">
              <w:rPr>
                <w:rFonts w:ascii="Arial" w:hAnsi="Arial" w:cs="Arial"/>
                <w:b/>
                <w:bCs/>
                <w:color w:val="FFFFFF" w:themeColor="background1"/>
                <w:sz w:val="24"/>
                <w:szCs w:val="24"/>
              </w:rPr>
              <w:t>Substantial Variation or Surrender (70%)</w:t>
            </w:r>
          </w:p>
        </w:tc>
        <w:tc>
          <w:tcPr>
            <w:tcW w:w="1789" w:type="dxa"/>
            <w:tcBorders>
              <w:top w:val="single" w:sz="24" w:space="0" w:color="016574"/>
            </w:tcBorders>
            <w:shd w:val="clear" w:color="auto" w:fill="016574"/>
            <w:vAlign w:val="center"/>
          </w:tcPr>
          <w:p w14:paraId="35696937" w14:textId="77777777" w:rsidR="00B949EB" w:rsidRPr="000D28AE" w:rsidRDefault="00B949EB" w:rsidP="002D2421">
            <w:pPr>
              <w:spacing w:before="120" w:after="120" w:line="240" w:lineRule="auto"/>
              <w:rPr>
                <w:rFonts w:ascii="Arial" w:hAnsi="Arial" w:cs="Arial"/>
                <w:b/>
                <w:bCs/>
                <w:color w:val="FFFFFF" w:themeColor="background1"/>
                <w:sz w:val="24"/>
                <w:szCs w:val="24"/>
              </w:rPr>
            </w:pPr>
            <w:r w:rsidRPr="000D28AE">
              <w:rPr>
                <w:rFonts w:ascii="Arial" w:hAnsi="Arial" w:cs="Arial"/>
                <w:b/>
                <w:bCs/>
                <w:color w:val="FFFFFF" w:themeColor="background1"/>
                <w:sz w:val="24"/>
                <w:szCs w:val="24"/>
              </w:rPr>
              <w:t>Standard Variation (30%)</w:t>
            </w:r>
          </w:p>
        </w:tc>
        <w:tc>
          <w:tcPr>
            <w:tcW w:w="1884" w:type="dxa"/>
            <w:tcBorders>
              <w:top w:val="single" w:sz="24" w:space="0" w:color="016574"/>
            </w:tcBorders>
            <w:shd w:val="clear" w:color="auto" w:fill="016574"/>
            <w:vAlign w:val="center"/>
          </w:tcPr>
          <w:p w14:paraId="27F63075" w14:textId="77777777" w:rsidR="00B949EB" w:rsidRPr="000D28AE" w:rsidRDefault="00B949EB" w:rsidP="002D2421">
            <w:pPr>
              <w:spacing w:before="120" w:after="120" w:line="240" w:lineRule="auto"/>
              <w:rPr>
                <w:rFonts w:ascii="Arial" w:hAnsi="Arial" w:cs="Arial"/>
                <w:b/>
                <w:bCs/>
                <w:color w:val="FFFFFF" w:themeColor="background1"/>
                <w:sz w:val="24"/>
                <w:szCs w:val="24"/>
              </w:rPr>
            </w:pPr>
            <w:r w:rsidRPr="000D28AE">
              <w:rPr>
                <w:rFonts w:ascii="Arial" w:hAnsi="Arial" w:cs="Arial"/>
                <w:b/>
                <w:bCs/>
                <w:color w:val="FFFFFF" w:themeColor="background1"/>
                <w:sz w:val="24"/>
                <w:szCs w:val="24"/>
              </w:rPr>
              <w:t>SEPA Administrative change (0%)</w:t>
            </w:r>
          </w:p>
        </w:tc>
      </w:tr>
      <w:tr w:rsidR="00B949EB" w:rsidRPr="003476D6" w14:paraId="47CD8452" w14:textId="77777777" w:rsidTr="002D2421">
        <w:trPr>
          <w:cantSplit/>
        </w:trPr>
        <w:tc>
          <w:tcPr>
            <w:tcW w:w="1787" w:type="dxa"/>
            <w:vAlign w:val="center"/>
          </w:tcPr>
          <w:p w14:paraId="685D17CC"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HASS</w:t>
            </w:r>
          </w:p>
        </w:tc>
        <w:tc>
          <w:tcPr>
            <w:tcW w:w="1794" w:type="dxa"/>
            <w:vAlign w:val="center"/>
          </w:tcPr>
          <w:p w14:paraId="5666CA3F" w14:textId="212A2491" w:rsidR="00B949EB" w:rsidRPr="005D79BC" w:rsidRDefault="00616420" w:rsidP="002D2421">
            <w:pPr>
              <w:spacing w:before="120" w:after="120" w:line="240" w:lineRule="auto"/>
              <w:rPr>
                <w:rFonts w:ascii="Arial" w:hAnsi="Arial" w:cs="Arial"/>
                <w:sz w:val="24"/>
                <w:szCs w:val="24"/>
              </w:rPr>
            </w:pPr>
            <w:r w:rsidRPr="005D79BC">
              <w:rPr>
                <w:rFonts w:ascii="Arial" w:hAnsi="Arial" w:cs="Arial"/>
                <w:sz w:val="24"/>
                <w:szCs w:val="24"/>
              </w:rPr>
              <w:t>£17</w:t>
            </w:r>
            <w:r w:rsidR="005D79BC" w:rsidRPr="005D79BC">
              <w:rPr>
                <w:rFonts w:ascii="Arial" w:hAnsi="Arial" w:cs="Arial"/>
                <w:sz w:val="24"/>
                <w:szCs w:val="24"/>
              </w:rPr>
              <w:t>49</w:t>
            </w:r>
          </w:p>
        </w:tc>
        <w:tc>
          <w:tcPr>
            <w:tcW w:w="1794" w:type="dxa"/>
            <w:vAlign w:val="center"/>
          </w:tcPr>
          <w:p w14:paraId="4069A442" w14:textId="3C7819E1" w:rsidR="00B949EB" w:rsidRPr="003476D6" w:rsidRDefault="005B55A4" w:rsidP="002D2421">
            <w:pPr>
              <w:spacing w:before="120" w:after="120" w:line="240" w:lineRule="auto"/>
              <w:rPr>
                <w:rFonts w:ascii="Arial" w:hAnsi="Arial" w:cs="Arial"/>
                <w:sz w:val="24"/>
                <w:szCs w:val="24"/>
              </w:rPr>
            </w:pPr>
            <w:r>
              <w:rPr>
                <w:rFonts w:ascii="Arial" w:hAnsi="Arial" w:cs="Arial"/>
                <w:sz w:val="24"/>
                <w:szCs w:val="24"/>
              </w:rPr>
              <w:t>£1224.30</w:t>
            </w:r>
          </w:p>
        </w:tc>
        <w:tc>
          <w:tcPr>
            <w:tcW w:w="1789" w:type="dxa"/>
            <w:vAlign w:val="center"/>
          </w:tcPr>
          <w:p w14:paraId="2FCF5BDB" w14:textId="4D2AD25F" w:rsidR="00B949EB" w:rsidRPr="003476D6" w:rsidRDefault="00BB40AE" w:rsidP="002D2421">
            <w:pPr>
              <w:spacing w:before="120" w:after="120" w:line="240" w:lineRule="auto"/>
              <w:rPr>
                <w:rFonts w:ascii="Arial" w:hAnsi="Arial" w:cs="Arial"/>
                <w:sz w:val="24"/>
                <w:szCs w:val="24"/>
              </w:rPr>
            </w:pPr>
            <w:r>
              <w:rPr>
                <w:rFonts w:ascii="Arial" w:hAnsi="Arial" w:cs="Arial"/>
                <w:sz w:val="24"/>
                <w:szCs w:val="24"/>
              </w:rPr>
              <w:t>£524.70</w:t>
            </w:r>
          </w:p>
        </w:tc>
        <w:tc>
          <w:tcPr>
            <w:tcW w:w="1884" w:type="dxa"/>
            <w:vAlign w:val="center"/>
          </w:tcPr>
          <w:p w14:paraId="4103BF45"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£0.00</w:t>
            </w:r>
          </w:p>
        </w:tc>
      </w:tr>
      <w:tr w:rsidR="00BB40AE" w:rsidRPr="003476D6" w14:paraId="6DC1B9A5" w14:textId="77777777" w:rsidTr="002D2421">
        <w:trPr>
          <w:cantSplit/>
        </w:trPr>
        <w:tc>
          <w:tcPr>
            <w:tcW w:w="1787" w:type="dxa"/>
            <w:vAlign w:val="center"/>
          </w:tcPr>
          <w:p w14:paraId="325A17DB" w14:textId="77777777" w:rsidR="00BB40AE" w:rsidRPr="003476D6" w:rsidRDefault="00BB40AE" w:rsidP="00BB40AE">
            <w:pPr>
              <w:spacing w:before="120" w:after="120" w:line="240" w:lineRule="auto"/>
              <w:rPr>
                <w:rFonts w:ascii="Arial" w:hAnsi="Arial" w:cs="Arial"/>
                <w:sz w:val="24"/>
                <w:szCs w:val="24"/>
              </w:rPr>
            </w:pPr>
            <w:r w:rsidRPr="003476D6">
              <w:rPr>
                <w:rFonts w:ascii="Arial" w:hAnsi="Arial" w:cs="Arial"/>
                <w:sz w:val="24"/>
                <w:szCs w:val="24"/>
              </w:rPr>
              <w:t>Non-HASS</w:t>
            </w:r>
          </w:p>
        </w:tc>
        <w:tc>
          <w:tcPr>
            <w:tcW w:w="1794" w:type="dxa"/>
            <w:vAlign w:val="center"/>
          </w:tcPr>
          <w:p w14:paraId="4551ECC6" w14:textId="1734C183" w:rsidR="00BB40AE" w:rsidRPr="005D79BC" w:rsidRDefault="00BB40AE" w:rsidP="00BB40AE">
            <w:pPr>
              <w:spacing w:before="120" w:after="120" w:line="240" w:lineRule="auto"/>
              <w:rPr>
                <w:rFonts w:ascii="Arial" w:hAnsi="Arial" w:cs="Arial"/>
                <w:sz w:val="24"/>
                <w:szCs w:val="24"/>
              </w:rPr>
            </w:pPr>
            <w:r w:rsidRPr="005D79BC">
              <w:rPr>
                <w:rFonts w:ascii="Arial" w:hAnsi="Arial" w:cs="Arial"/>
                <w:sz w:val="24"/>
                <w:szCs w:val="24"/>
              </w:rPr>
              <w:t>£1749</w:t>
            </w:r>
          </w:p>
        </w:tc>
        <w:tc>
          <w:tcPr>
            <w:tcW w:w="1794" w:type="dxa"/>
            <w:vAlign w:val="center"/>
          </w:tcPr>
          <w:p w14:paraId="72F534F4" w14:textId="436AAD82" w:rsidR="00BB40AE" w:rsidRPr="003476D6" w:rsidRDefault="00BB40AE" w:rsidP="00BB40AE">
            <w:pPr>
              <w:spacing w:before="120" w:after="120" w:line="240" w:lineRule="auto"/>
              <w:rPr>
                <w:rFonts w:ascii="Arial" w:hAnsi="Arial" w:cs="Arial"/>
                <w:sz w:val="24"/>
                <w:szCs w:val="24"/>
                <w:highlight w:val="yellow"/>
              </w:rPr>
            </w:pPr>
            <w:r>
              <w:rPr>
                <w:rFonts w:ascii="Arial" w:hAnsi="Arial" w:cs="Arial"/>
                <w:sz w:val="24"/>
                <w:szCs w:val="24"/>
              </w:rPr>
              <w:t>£1224.30</w:t>
            </w:r>
          </w:p>
        </w:tc>
        <w:tc>
          <w:tcPr>
            <w:tcW w:w="1789" w:type="dxa"/>
            <w:vAlign w:val="center"/>
          </w:tcPr>
          <w:p w14:paraId="43FD6A5A" w14:textId="6E8F2718" w:rsidR="00BB40AE" w:rsidRPr="003476D6" w:rsidRDefault="00BB40AE" w:rsidP="00BB40AE">
            <w:pPr>
              <w:spacing w:before="120" w:after="120" w:line="240" w:lineRule="auto"/>
              <w:rPr>
                <w:rFonts w:ascii="Arial" w:hAnsi="Arial" w:cs="Arial"/>
                <w:sz w:val="24"/>
                <w:szCs w:val="24"/>
                <w:highlight w:val="yellow"/>
              </w:rPr>
            </w:pPr>
            <w:r>
              <w:rPr>
                <w:rFonts w:ascii="Arial" w:hAnsi="Arial" w:cs="Arial"/>
                <w:sz w:val="24"/>
                <w:szCs w:val="24"/>
              </w:rPr>
              <w:t>£524.70</w:t>
            </w:r>
          </w:p>
        </w:tc>
        <w:tc>
          <w:tcPr>
            <w:tcW w:w="1884" w:type="dxa"/>
          </w:tcPr>
          <w:p w14:paraId="6BE5E652" w14:textId="77777777" w:rsidR="00BB40AE" w:rsidRPr="003476D6" w:rsidRDefault="00BB40AE" w:rsidP="00BB40AE">
            <w:pPr>
              <w:spacing w:before="120" w:after="120" w:line="240" w:lineRule="auto"/>
              <w:rPr>
                <w:rFonts w:ascii="Arial" w:hAnsi="Arial" w:cs="Arial"/>
                <w:sz w:val="24"/>
                <w:szCs w:val="24"/>
              </w:rPr>
            </w:pPr>
            <w:r w:rsidRPr="003476D6">
              <w:rPr>
                <w:rFonts w:ascii="Arial" w:hAnsi="Arial" w:cs="Arial"/>
                <w:sz w:val="24"/>
                <w:szCs w:val="24"/>
              </w:rPr>
              <w:t>£0.00</w:t>
            </w:r>
          </w:p>
        </w:tc>
      </w:tr>
      <w:tr w:rsidR="00BB40AE" w:rsidRPr="003476D6" w14:paraId="61D1BE8C" w14:textId="77777777" w:rsidTr="002D2421">
        <w:trPr>
          <w:cantSplit/>
        </w:trPr>
        <w:tc>
          <w:tcPr>
            <w:tcW w:w="1787" w:type="dxa"/>
            <w:vAlign w:val="center"/>
          </w:tcPr>
          <w:p w14:paraId="3BFBD179" w14:textId="77777777" w:rsidR="00BB40AE" w:rsidRPr="003476D6" w:rsidRDefault="00BB40AE" w:rsidP="00BB40AE">
            <w:pPr>
              <w:spacing w:before="120" w:after="120" w:line="240" w:lineRule="auto"/>
              <w:rPr>
                <w:rFonts w:ascii="Arial" w:hAnsi="Arial" w:cs="Arial"/>
                <w:sz w:val="24"/>
                <w:szCs w:val="24"/>
              </w:rPr>
            </w:pPr>
            <w:r w:rsidRPr="003476D6">
              <w:rPr>
                <w:rFonts w:ascii="Arial" w:hAnsi="Arial" w:cs="Arial"/>
                <w:sz w:val="24"/>
                <w:szCs w:val="24"/>
              </w:rPr>
              <w:t>Non-Nuclear</w:t>
            </w:r>
          </w:p>
        </w:tc>
        <w:tc>
          <w:tcPr>
            <w:tcW w:w="1794" w:type="dxa"/>
            <w:vAlign w:val="center"/>
          </w:tcPr>
          <w:p w14:paraId="469FE367" w14:textId="23E8C65A" w:rsidR="00BB40AE" w:rsidRPr="003476D6" w:rsidRDefault="00BB40AE" w:rsidP="00BB40AE">
            <w:pPr>
              <w:spacing w:before="120" w:after="120" w:line="240" w:lineRule="auto"/>
              <w:rPr>
                <w:rFonts w:ascii="Arial" w:hAnsi="Arial" w:cs="Arial"/>
                <w:sz w:val="24"/>
                <w:szCs w:val="24"/>
                <w:highlight w:val="yellow"/>
              </w:rPr>
            </w:pPr>
            <w:r w:rsidRPr="005D79BC">
              <w:rPr>
                <w:rFonts w:ascii="Arial" w:hAnsi="Arial" w:cs="Arial"/>
                <w:sz w:val="24"/>
                <w:szCs w:val="24"/>
              </w:rPr>
              <w:t>£2914</w:t>
            </w:r>
          </w:p>
        </w:tc>
        <w:tc>
          <w:tcPr>
            <w:tcW w:w="1794" w:type="dxa"/>
            <w:vAlign w:val="center"/>
          </w:tcPr>
          <w:p w14:paraId="7EE3B517" w14:textId="0C4410D7" w:rsidR="00BB40AE" w:rsidRPr="003476D6" w:rsidRDefault="000F401E" w:rsidP="00BB40AE">
            <w:pPr>
              <w:spacing w:before="120" w:after="120" w:line="240" w:lineRule="auto"/>
              <w:rPr>
                <w:rFonts w:ascii="Arial" w:hAnsi="Arial" w:cs="Arial"/>
                <w:sz w:val="24"/>
                <w:szCs w:val="24"/>
              </w:rPr>
            </w:pPr>
            <w:r>
              <w:rPr>
                <w:rFonts w:ascii="Arial" w:hAnsi="Arial" w:cs="Arial"/>
                <w:sz w:val="24"/>
                <w:szCs w:val="24"/>
              </w:rPr>
              <w:t>£</w:t>
            </w:r>
            <w:r w:rsidR="008F22B9">
              <w:rPr>
                <w:rFonts w:ascii="Arial" w:hAnsi="Arial" w:cs="Arial"/>
                <w:sz w:val="24"/>
                <w:szCs w:val="24"/>
              </w:rPr>
              <w:t>2039.80</w:t>
            </w:r>
          </w:p>
        </w:tc>
        <w:tc>
          <w:tcPr>
            <w:tcW w:w="1789" w:type="dxa"/>
            <w:vAlign w:val="center"/>
          </w:tcPr>
          <w:p w14:paraId="00A728EC" w14:textId="63E95FF3" w:rsidR="00BB40AE" w:rsidRPr="003476D6" w:rsidRDefault="00DC5118" w:rsidP="00BB40AE">
            <w:pPr>
              <w:spacing w:before="120" w:after="120" w:line="240" w:lineRule="auto"/>
              <w:rPr>
                <w:rFonts w:ascii="Arial" w:hAnsi="Arial" w:cs="Arial"/>
                <w:sz w:val="24"/>
                <w:szCs w:val="24"/>
              </w:rPr>
            </w:pPr>
            <w:r>
              <w:rPr>
                <w:rFonts w:ascii="Arial" w:hAnsi="Arial" w:cs="Arial"/>
                <w:sz w:val="24"/>
                <w:szCs w:val="24"/>
              </w:rPr>
              <w:t>£</w:t>
            </w:r>
            <w:r w:rsidR="00BE2089">
              <w:rPr>
                <w:rFonts w:ascii="Arial" w:hAnsi="Arial" w:cs="Arial"/>
                <w:sz w:val="24"/>
                <w:szCs w:val="24"/>
              </w:rPr>
              <w:t>874.20</w:t>
            </w:r>
          </w:p>
        </w:tc>
        <w:tc>
          <w:tcPr>
            <w:tcW w:w="1884" w:type="dxa"/>
          </w:tcPr>
          <w:p w14:paraId="27D99910" w14:textId="77777777" w:rsidR="00BB40AE" w:rsidRPr="003476D6" w:rsidRDefault="00BB40AE" w:rsidP="00BB40AE">
            <w:pPr>
              <w:spacing w:before="120" w:after="120" w:line="240" w:lineRule="auto"/>
              <w:rPr>
                <w:rFonts w:ascii="Arial" w:hAnsi="Arial" w:cs="Arial"/>
                <w:sz w:val="24"/>
                <w:szCs w:val="24"/>
              </w:rPr>
            </w:pPr>
            <w:r w:rsidRPr="003476D6">
              <w:rPr>
                <w:rFonts w:ascii="Arial" w:hAnsi="Arial" w:cs="Arial"/>
                <w:sz w:val="24"/>
                <w:szCs w:val="24"/>
              </w:rPr>
              <w:t>£0.00</w:t>
            </w:r>
          </w:p>
        </w:tc>
      </w:tr>
      <w:tr w:rsidR="00BB40AE" w:rsidRPr="003476D6" w14:paraId="5C9398D0" w14:textId="77777777" w:rsidTr="002D2421">
        <w:trPr>
          <w:cantSplit/>
        </w:trPr>
        <w:tc>
          <w:tcPr>
            <w:tcW w:w="1787" w:type="dxa"/>
            <w:vAlign w:val="center"/>
          </w:tcPr>
          <w:p w14:paraId="4687EDFE" w14:textId="77777777" w:rsidR="00BB40AE" w:rsidRPr="003476D6" w:rsidRDefault="00BB40AE" w:rsidP="00BB40AE">
            <w:pPr>
              <w:spacing w:before="120" w:after="120" w:line="240" w:lineRule="auto"/>
              <w:rPr>
                <w:rFonts w:ascii="Arial" w:hAnsi="Arial" w:cs="Arial"/>
                <w:sz w:val="24"/>
                <w:szCs w:val="24"/>
              </w:rPr>
            </w:pPr>
            <w:r w:rsidRPr="003476D6">
              <w:rPr>
                <w:rFonts w:ascii="Arial" w:hAnsi="Arial" w:cs="Arial"/>
                <w:sz w:val="24"/>
                <w:szCs w:val="24"/>
              </w:rPr>
              <w:t>Nuclear</w:t>
            </w:r>
          </w:p>
        </w:tc>
        <w:tc>
          <w:tcPr>
            <w:tcW w:w="1794" w:type="dxa"/>
            <w:vAlign w:val="center"/>
          </w:tcPr>
          <w:p w14:paraId="67C2056F" w14:textId="77777777" w:rsidR="00BB40AE" w:rsidRPr="003476D6" w:rsidRDefault="00BB40AE" w:rsidP="00BB40AE">
            <w:pPr>
              <w:spacing w:before="120" w:after="120" w:line="240" w:lineRule="auto"/>
              <w:rPr>
                <w:rFonts w:ascii="Arial" w:hAnsi="Arial" w:cs="Arial"/>
                <w:sz w:val="24"/>
                <w:szCs w:val="24"/>
              </w:rPr>
            </w:pPr>
            <w:r w:rsidRPr="003476D6">
              <w:rPr>
                <w:rFonts w:ascii="Arial" w:hAnsi="Arial" w:cs="Arial"/>
                <w:sz w:val="24"/>
                <w:szCs w:val="24"/>
              </w:rPr>
              <w:t>Direct charge</w:t>
            </w:r>
          </w:p>
        </w:tc>
        <w:tc>
          <w:tcPr>
            <w:tcW w:w="1794" w:type="dxa"/>
          </w:tcPr>
          <w:p w14:paraId="19575D33" w14:textId="77777777" w:rsidR="00BB40AE" w:rsidRPr="003476D6" w:rsidRDefault="00BB40AE" w:rsidP="00BB40AE">
            <w:pPr>
              <w:spacing w:before="120" w:after="120" w:line="240" w:lineRule="auto"/>
              <w:rPr>
                <w:rFonts w:ascii="Arial" w:hAnsi="Arial" w:cs="Arial"/>
                <w:sz w:val="24"/>
                <w:szCs w:val="24"/>
              </w:rPr>
            </w:pPr>
            <w:r w:rsidRPr="003476D6">
              <w:rPr>
                <w:rFonts w:ascii="Arial" w:hAnsi="Arial" w:cs="Arial"/>
                <w:sz w:val="24"/>
                <w:szCs w:val="24"/>
              </w:rPr>
              <w:t>Direct charge</w:t>
            </w:r>
          </w:p>
        </w:tc>
        <w:tc>
          <w:tcPr>
            <w:tcW w:w="1789" w:type="dxa"/>
          </w:tcPr>
          <w:p w14:paraId="479F3A41" w14:textId="77777777" w:rsidR="00BB40AE" w:rsidRPr="003476D6" w:rsidRDefault="00BB40AE" w:rsidP="00BB40AE">
            <w:pPr>
              <w:spacing w:before="120" w:after="120" w:line="240" w:lineRule="auto"/>
              <w:rPr>
                <w:rFonts w:ascii="Arial" w:hAnsi="Arial" w:cs="Arial"/>
                <w:sz w:val="24"/>
                <w:szCs w:val="24"/>
              </w:rPr>
            </w:pPr>
            <w:r w:rsidRPr="003476D6">
              <w:rPr>
                <w:rFonts w:ascii="Arial" w:hAnsi="Arial" w:cs="Arial"/>
                <w:sz w:val="24"/>
                <w:szCs w:val="24"/>
              </w:rPr>
              <w:t>Direct charge</w:t>
            </w:r>
          </w:p>
        </w:tc>
        <w:tc>
          <w:tcPr>
            <w:tcW w:w="1884" w:type="dxa"/>
          </w:tcPr>
          <w:p w14:paraId="428AA974" w14:textId="77777777" w:rsidR="00BB40AE" w:rsidRPr="003476D6" w:rsidRDefault="00BB40AE" w:rsidP="00BB40AE">
            <w:pPr>
              <w:spacing w:before="120" w:after="120" w:line="240" w:lineRule="auto"/>
              <w:rPr>
                <w:rFonts w:ascii="Arial" w:hAnsi="Arial" w:cs="Arial"/>
                <w:sz w:val="24"/>
                <w:szCs w:val="24"/>
              </w:rPr>
            </w:pPr>
            <w:r w:rsidRPr="003476D6">
              <w:rPr>
                <w:rFonts w:ascii="Arial" w:hAnsi="Arial" w:cs="Arial"/>
                <w:sz w:val="24"/>
                <w:szCs w:val="24"/>
              </w:rPr>
              <w:t>Direct charge</w:t>
            </w:r>
          </w:p>
        </w:tc>
      </w:tr>
    </w:tbl>
    <w:p w14:paraId="255A3CF4" w14:textId="77777777" w:rsidR="00B949EB" w:rsidRPr="003476D6" w:rsidRDefault="00B949EB" w:rsidP="00B949EB">
      <w:pPr>
        <w:spacing w:before="600"/>
        <w:rPr>
          <w:rFonts w:ascii="Arial" w:hAnsi="Arial" w:cs="Arial"/>
        </w:rPr>
      </w:pPr>
      <w:r>
        <w:rPr>
          <w:rFonts w:ascii="Arial" w:hAnsi="Arial" w:cs="Arial"/>
          <w:b/>
          <w:bCs/>
          <w:color w:val="016574"/>
        </w:rPr>
        <w:t xml:space="preserve">Table 2: </w:t>
      </w:r>
      <w:r w:rsidRPr="003476D6">
        <w:rPr>
          <w:rFonts w:ascii="Arial" w:hAnsi="Arial" w:cs="Arial"/>
          <w:b/>
          <w:bCs/>
          <w:color w:val="016574"/>
        </w:rPr>
        <w:t>EASR registrations</w:t>
      </w:r>
    </w:p>
    <w:tbl>
      <w:tblPr>
        <w:tblStyle w:val="TableGrid"/>
        <w:tblW w:w="0" w:type="auto"/>
        <w:tblInd w:w="-5" w:type="dxa"/>
        <w:tblLook w:val="04A0" w:firstRow="1" w:lastRow="0" w:firstColumn="1" w:lastColumn="0" w:noHBand="0" w:noVBand="1"/>
        <w:tblCaption w:val="Table 2: EASR registrations"/>
        <w:tblDescription w:val="A table of applications fees for Outwith Scotland, non-nuclear and offshore registrations."/>
      </w:tblPr>
      <w:tblGrid>
        <w:gridCol w:w="2052"/>
        <w:gridCol w:w="2002"/>
        <w:gridCol w:w="1510"/>
        <w:gridCol w:w="1488"/>
        <w:gridCol w:w="1980"/>
      </w:tblGrid>
      <w:tr w:rsidR="00B949EB" w:rsidRPr="003476D6" w14:paraId="3B901640" w14:textId="77777777" w:rsidTr="002D2421">
        <w:trPr>
          <w:cantSplit/>
          <w:tblHeader/>
        </w:trPr>
        <w:tc>
          <w:tcPr>
            <w:tcW w:w="2052" w:type="dxa"/>
            <w:shd w:val="clear" w:color="auto" w:fill="016574"/>
            <w:vAlign w:val="center"/>
          </w:tcPr>
          <w:p w14:paraId="11E12ADE" w14:textId="77777777" w:rsidR="00B949EB" w:rsidRPr="000D28AE" w:rsidRDefault="00B949EB" w:rsidP="002D2421">
            <w:pPr>
              <w:spacing w:before="120" w:after="120" w:line="240" w:lineRule="auto"/>
              <w:rPr>
                <w:rFonts w:ascii="Arial" w:hAnsi="Arial" w:cs="Arial"/>
                <w:b/>
                <w:bCs/>
                <w:color w:val="FFFFFF" w:themeColor="background1"/>
                <w:sz w:val="24"/>
                <w:szCs w:val="24"/>
              </w:rPr>
            </w:pPr>
            <w:r w:rsidRPr="000D28AE">
              <w:rPr>
                <w:rFonts w:ascii="Arial" w:hAnsi="Arial" w:cs="Arial"/>
                <w:b/>
                <w:bCs/>
                <w:color w:val="FFFFFF" w:themeColor="background1"/>
                <w:sz w:val="24"/>
                <w:szCs w:val="24"/>
              </w:rPr>
              <w:t>Registration Type</w:t>
            </w:r>
          </w:p>
        </w:tc>
        <w:tc>
          <w:tcPr>
            <w:tcW w:w="2002" w:type="dxa"/>
            <w:shd w:val="clear" w:color="auto" w:fill="016574"/>
            <w:vAlign w:val="center"/>
          </w:tcPr>
          <w:p w14:paraId="06365268" w14:textId="77777777" w:rsidR="00B949EB" w:rsidRPr="000D28AE" w:rsidRDefault="00B949EB" w:rsidP="002D2421">
            <w:pPr>
              <w:spacing w:before="120" w:after="120" w:line="240" w:lineRule="auto"/>
              <w:rPr>
                <w:rFonts w:ascii="Arial" w:hAnsi="Arial" w:cs="Arial"/>
                <w:b/>
                <w:bCs/>
                <w:color w:val="FFFFFF" w:themeColor="background1"/>
                <w:sz w:val="24"/>
                <w:szCs w:val="24"/>
              </w:rPr>
            </w:pPr>
            <w:r w:rsidRPr="000D28AE">
              <w:rPr>
                <w:rFonts w:ascii="Arial" w:hAnsi="Arial" w:cs="Arial"/>
                <w:b/>
                <w:bCs/>
                <w:color w:val="FFFFFF" w:themeColor="background1"/>
                <w:sz w:val="24"/>
                <w:szCs w:val="24"/>
              </w:rPr>
              <w:t>New Application</w:t>
            </w:r>
          </w:p>
        </w:tc>
        <w:tc>
          <w:tcPr>
            <w:tcW w:w="1510" w:type="dxa"/>
            <w:shd w:val="clear" w:color="auto" w:fill="016574"/>
          </w:tcPr>
          <w:p w14:paraId="6D040565" w14:textId="77777777" w:rsidR="00B949EB" w:rsidRPr="000D28AE" w:rsidRDefault="00B949EB" w:rsidP="002D2421">
            <w:pPr>
              <w:spacing w:before="120" w:after="120" w:line="240" w:lineRule="auto"/>
              <w:rPr>
                <w:rFonts w:ascii="Arial" w:hAnsi="Arial" w:cs="Arial"/>
                <w:b/>
                <w:bCs/>
                <w:color w:val="FFFFFF" w:themeColor="background1"/>
                <w:sz w:val="24"/>
                <w:szCs w:val="24"/>
              </w:rPr>
            </w:pPr>
            <w:r w:rsidRPr="000D28AE">
              <w:rPr>
                <w:rFonts w:ascii="Arial" w:hAnsi="Arial" w:cs="Arial"/>
                <w:b/>
                <w:bCs/>
                <w:color w:val="FFFFFF" w:themeColor="background1"/>
                <w:sz w:val="24"/>
                <w:szCs w:val="24"/>
              </w:rPr>
              <w:t>Substantial Variation (70%)</w:t>
            </w:r>
          </w:p>
        </w:tc>
        <w:tc>
          <w:tcPr>
            <w:tcW w:w="1488" w:type="dxa"/>
            <w:shd w:val="clear" w:color="auto" w:fill="016574"/>
          </w:tcPr>
          <w:p w14:paraId="4E4FD493" w14:textId="77777777" w:rsidR="00B949EB" w:rsidRPr="000D28AE" w:rsidRDefault="00B949EB" w:rsidP="002D2421">
            <w:pPr>
              <w:spacing w:before="120" w:after="120" w:line="240" w:lineRule="auto"/>
              <w:rPr>
                <w:rFonts w:ascii="Arial" w:hAnsi="Arial" w:cs="Arial"/>
                <w:b/>
                <w:bCs/>
                <w:color w:val="FFFFFF" w:themeColor="background1"/>
                <w:sz w:val="24"/>
                <w:szCs w:val="24"/>
              </w:rPr>
            </w:pPr>
            <w:r w:rsidRPr="000D28AE">
              <w:rPr>
                <w:rFonts w:ascii="Arial" w:hAnsi="Arial" w:cs="Arial"/>
                <w:b/>
                <w:bCs/>
                <w:color w:val="FFFFFF" w:themeColor="background1"/>
                <w:sz w:val="24"/>
                <w:szCs w:val="24"/>
              </w:rPr>
              <w:t>Standard Variation (30%)</w:t>
            </w:r>
          </w:p>
        </w:tc>
        <w:tc>
          <w:tcPr>
            <w:tcW w:w="1980" w:type="dxa"/>
            <w:shd w:val="clear" w:color="auto" w:fill="016574"/>
            <w:vAlign w:val="center"/>
          </w:tcPr>
          <w:p w14:paraId="679ADFFF" w14:textId="77777777" w:rsidR="00B949EB" w:rsidRPr="000D28AE" w:rsidRDefault="00B949EB" w:rsidP="002D2421">
            <w:pPr>
              <w:spacing w:before="120" w:after="120" w:line="240" w:lineRule="auto"/>
              <w:rPr>
                <w:rFonts w:ascii="Arial" w:hAnsi="Arial" w:cs="Arial"/>
                <w:b/>
                <w:bCs/>
                <w:color w:val="FFFFFF" w:themeColor="background1"/>
                <w:sz w:val="24"/>
                <w:szCs w:val="24"/>
              </w:rPr>
            </w:pPr>
            <w:r w:rsidRPr="000D28AE">
              <w:rPr>
                <w:rFonts w:ascii="Arial" w:hAnsi="Arial" w:cs="Arial"/>
                <w:b/>
                <w:bCs/>
                <w:color w:val="FFFFFF" w:themeColor="background1"/>
                <w:sz w:val="24"/>
                <w:szCs w:val="24"/>
              </w:rPr>
              <w:t>Surrender</w:t>
            </w:r>
          </w:p>
        </w:tc>
      </w:tr>
      <w:tr w:rsidR="00B949EB" w:rsidRPr="003476D6" w14:paraId="2D19D4E0" w14:textId="77777777" w:rsidTr="002D2421">
        <w:trPr>
          <w:cantSplit/>
        </w:trPr>
        <w:tc>
          <w:tcPr>
            <w:tcW w:w="2052" w:type="dxa"/>
            <w:vAlign w:val="center"/>
          </w:tcPr>
          <w:p w14:paraId="21B25C36"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Outwith Scotland</w:t>
            </w:r>
          </w:p>
        </w:tc>
        <w:tc>
          <w:tcPr>
            <w:tcW w:w="2002" w:type="dxa"/>
            <w:shd w:val="clear" w:color="auto" w:fill="auto"/>
          </w:tcPr>
          <w:p w14:paraId="5288379E" w14:textId="46572BCC" w:rsidR="00B949EB" w:rsidRPr="003476D6" w:rsidRDefault="005E0B7E" w:rsidP="002D2421">
            <w:pPr>
              <w:spacing w:before="120" w:after="120" w:line="240" w:lineRule="auto"/>
              <w:rPr>
                <w:rFonts w:ascii="Arial" w:hAnsi="Arial" w:cs="Arial"/>
                <w:sz w:val="24"/>
                <w:szCs w:val="24"/>
                <w:highlight w:val="yellow"/>
              </w:rPr>
            </w:pPr>
            <w:r w:rsidRPr="005E0B7E">
              <w:rPr>
                <w:rFonts w:ascii="Arial" w:hAnsi="Arial" w:cs="Arial"/>
                <w:sz w:val="24"/>
                <w:szCs w:val="24"/>
              </w:rPr>
              <w:t>£874</w:t>
            </w:r>
          </w:p>
        </w:tc>
        <w:tc>
          <w:tcPr>
            <w:tcW w:w="1510" w:type="dxa"/>
          </w:tcPr>
          <w:p w14:paraId="4ECA847C" w14:textId="3EB12B71" w:rsidR="00B949EB" w:rsidRPr="003476D6" w:rsidRDefault="00E44BB2" w:rsidP="002D2421">
            <w:pPr>
              <w:spacing w:before="120" w:after="120" w:line="240" w:lineRule="auto"/>
              <w:rPr>
                <w:rFonts w:ascii="Arial" w:hAnsi="Arial" w:cs="Arial"/>
                <w:sz w:val="24"/>
                <w:szCs w:val="24"/>
              </w:rPr>
            </w:pPr>
            <w:r>
              <w:rPr>
                <w:rFonts w:ascii="Arial" w:hAnsi="Arial" w:cs="Arial"/>
                <w:sz w:val="24"/>
                <w:szCs w:val="24"/>
              </w:rPr>
              <w:t>£611.80</w:t>
            </w:r>
          </w:p>
        </w:tc>
        <w:tc>
          <w:tcPr>
            <w:tcW w:w="1488" w:type="dxa"/>
          </w:tcPr>
          <w:p w14:paraId="4A496BF4" w14:textId="5F842347" w:rsidR="00B949EB" w:rsidRPr="003476D6" w:rsidRDefault="00E44BB2" w:rsidP="002D2421">
            <w:pPr>
              <w:spacing w:before="120" w:after="120" w:line="240" w:lineRule="auto"/>
              <w:rPr>
                <w:rFonts w:ascii="Arial" w:hAnsi="Arial" w:cs="Arial"/>
                <w:sz w:val="24"/>
                <w:szCs w:val="24"/>
              </w:rPr>
            </w:pPr>
            <w:r>
              <w:rPr>
                <w:rFonts w:ascii="Arial" w:hAnsi="Arial" w:cs="Arial"/>
                <w:sz w:val="24"/>
                <w:szCs w:val="24"/>
              </w:rPr>
              <w:t>£262.20</w:t>
            </w:r>
          </w:p>
        </w:tc>
        <w:tc>
          <w:tcPr>
            <w:tcW w:w="1980" w:type="dxa"/>
          </w:tcPr>
          <w:p w14:paraId="7DBF407C" w14:textId="2A05D527" w:rsidR="00B949EB" w:rsidRPr="003476D6" w:rsidRDefault="006975BE" w:rsidP="002D2421">
            <w:pPr>
              <w:spacing w:before="120" w:after="120" w:line="240" w:lineRule="auto"/>
              <w:rPr>
                <w:rFonts w:ascii="Arial" w:hAnsi="Arial" w:cs="Arial"/>
                <w:sz w:val="24"/>
                <w:szCs w:val="24"/>
                <w:highlight w:val="yellow"/>
              </w:rPr>
            </w:pPr>
            <w:r>
              <w:rPr>
                <w:rFonts w:ascii="Arial" w:hAnsi="Arial" w:cs="Arial"/>
                <w:sz w:val="24"/>
                <w:szCs w:val="24"/>
              </w:rPr>
              <w:t>£611.80</w:t>
            </w:r>
          </w:p>
        </w:tc>
      </w:tr>
      <w:tr w:rsidR="006975BE" w:rsidRPr="003476D6" w14:paraId="0441A08A" w14:textId="77777777" w:rsidTr="002D2421">
        <w:trPr>
          <w:cantSplit/>
        </w:trPr>
        <w:tc>
          <w:tcPr>
            <w:tcW w:w="2052" w:type="dxa"/>
            <w:vAlign w:val="center"/>
          </w:tcPr>
          <w:p w14:paraId="53086AB8" w14:textId="77777777" w:rsidR="006975BE" w:rsidRPr="003476D6" w:rsidRDefault="006975BE" w:rsidP="006975BE">
            <w:pPr>
              <w:spacing w:before="120" w:after="120" w:line="240" w:lineRule="auto"/>
              <w:rPr>
                <w:rFonts w:ascii="Arial" w:hAnsi="Arial" w:cs="Arial"/>
                <w:sz w:val="24"/>
                <w:szCs w:val="24"/>
              </w:rPr>
            </w:pPr>
            <w:r w:rsidRPr="003476D6">
              <w:rPr>
                <w:rFonts w:ascii="Arial" w:hAnsi="Arial" w:cs="Arial"/>
                <w:sz w:val="24"/>
                <w:szCs w:val="24"/>
              </w:rPr>
              <w:t>Non-Nuclear</w:t>
            </w:r>
          </w:p>
        </w:tc>
        <w:tc>
          <w:tcPr>
            <w:tcW w:w="2002" w:type="dxa"/>
            <w:shd w:val="clear" w:color="auto" w:fill="auto"/>
          </w:tcPr>
          <w:p w14:paraId="04F2EA6A" w14:textId="62A99F73" w:rsidR="006975BE" w:rsidRPr="003476D6" w:rsidRDefault="006975BE" w:rsidP="006975BE">
            <w:pPr>
              <w:spacing w:before="120" w:after="120" w:line="240" w:lineRule="auto"/>
              <w:rPr>
                <w:rFonts w:ascii="Arial" w:hAnsi="Arial" w:cs="Arial"/>
                <w:sz w:val="24"/>
                <w:szCs w:val="24"/>
                <w:highlight w:val="yellow"/>
              </w:rPr>
            </w:pPr>
            <w:r w:rsidRPr="005E0B7E">
              <w:rPr>
                <w:rFonts w:ascii="Arial" w:hAnsi="Arial" w:cs="Arial"/>
                <w:sz w:val="24"/>
                <w:szCs w:val="24"/>
              </w:rPr>
              <w:t>£874</w:t>
            </w:r>
          </w:p>
        </w:tc>
        <w:tc>
          <w:tcPr>
            <w:tcW w:w="1510" w:type="dxa"/>
          </w:tcPr>
          <w:p w14:paraId="7617A89D" w14:textId="61F0BFFC" w:rsidR="006975BE" w:rsidRPr="003476D6" w:rsidRDefault="006975BE" w:rsidP="006975BE">
            <w:pPr>
              <w:spacing w:before="120" w:after="120" w:line="240" w:lineRule="auto"/>
              <w:rPr>
                <w:rFonts w:ascii="Arial" w:hAnsi="Arial" w:cs="Arial"/>
                <w:sz w:val="24"/>
                <w:szCs w:val="24"/>
                <w:highlight w:val="yellow"/>
              </w:rPr>
            </w:pPr>
            <w:r>
              <w:rPr>
                <w:rFonts w:ascii="Arial" w:hAnsi="Arial" w:cs="Arial"/>
                <w:sz w:val="24"/>
                <w:szCs w:val="24"/>
              </w:rPr>
              <w:t>£611.80</w:t>
            </w:r>
          </w:p>
        </w:tc>
        <w:tc>
          <w:tcPr>
            <w:tcW w:w="1488" w:type="dxa"/>
          </w:tcPr>
          <w:p w14:paraId="04AC9383" w14:textId="6C021D3B" w:rsidR="006975BE" w:rsidRPr="003476D6" w:rsidRDefault="006975BE" w:rsidP="006975BE">
            <w:pPr>
              <w:spacing w:before="120" w:after="120" w:line="240" w:lineRule="auto"/>
              <w:rPr>
                <w:rFonts w:ascii="Arial" w:hAnsi="Arial" w:cs="Arial"/>
                <w:sz w:val="24"/>
                <w:szCs w:val="24"/>
                <w:highlight w:val="yellow"/>
              </w:rPr>
            </w:pPr>
            <w:r>
              <w:rPr>
                <w:rFonts w:ascii="Arial" w:hAnsi="Arial" w:cs="Arial"/>
                <w:sz w:val="24"/>
                <w:szCs w:val="24"/>
              </w:rPr>
              <w:t>£262.20</w:t>
            </w:r>
          </w:p>
        </w:tc>
        <w:tc>
          <w:tcPr>
            <w:tcW w:w="1980" w:type="dxa"/>
          </w:tcPr>
          <w:p w14:paraId="6BA3C175" w14:textId="282855D9" w:rsidR="006975BE" w:rsidRPr="003476D6" w:rsidRDefault="006975BE" w:rsidP="006975BE">
            <w:pPr>
              <w:spacing w:before="120" w:after="120" w:line="240" w:lineRule="auto"/>
              <w:rPr>
                <w:rFonts w:ascii="Arial" w:hAnsi="Arial" w:cs="Arial"/>
                <w:sz w:val="24"/>
                <w:szCs w:val="24"/>
                <w:highlight w:val="yellow"/>
              </w:rPr>
            </w:pPr>
            <w:r>
              <w:rPr>
                <w:rFonts w:ascii="Arial" w:hAnsi="Arial" w:cs="Arial"/>
                <w:sz w:val="24"/>
                <w:szCs w:val="24"/>
              </w:rPr>
              <w:t>£611.80</w:t>
            </w:r>
          </w:p>
        </w:tc>
      </w:tr>
      <w:tr w:rsidR="006975BE" w:rsidRPr="003476D6" w14:paraId="241D0214" w14:textId="77777777" w:rsidTr="002D2421">
        <w:trPr>
          <w:cantSplit/>
        </w:trPr>
        <w:tc>
          <w:tcPr>
            <w:tcW w:w="2052" w:type="dxa"/>
            <w:vAlign w:val="center"/>
          </w:tcPr>
          <w:p w14:paraId="64B88B7F" w14:textId="77777777" w:rsidR="006975BE" w:rsidRPr="003476D6" w:rsidRDefault="006975BE" w:rsidP="006975BE">
            <w:pPr>
              <w:spacing w:before="120" w:after="120" w:line="240" w:lineRule="auto"/>
              <w:rPr>
                <w:rFonts w:ascii="Arial" w:hAnsi="Arial" w:cs="Arial"/>
                <w:sz w:val="24"/>
                <w:szCs w:val="24"/>
              </w:rPr>
            </w:pPr>
            <w:r w:rsidRPr="003476D6">
              <w:rPr>
                <w:rFonts w:ascii="Arial" w:hAnsi="Arial" w:cs="Arial"/>
                <w:sz w:val="24"/>
                <w:szCs w:val="24"/>
              </w:rPr>
              <w:t>Offshore</w:t>
            </w:r>
          </w:p>
        </w:tc>
        <w:tc>
          <w:tcPr>
            <w:tcW w:w="2002" w:type="dxa"/>
            <w:shd w:val="clear" w:color="auto" w:fill="auto"/>
            <w:vAlign w:val="center"/>
          </w:tcPr>
          <w:p w14:paraId="16CC7E47" w14:textId="2056F89D" w:rsidR="006975BE" w:rsidRPr="003476D6" w:rsidRDefault="006975BE" w:rsidP="006975BE">
            <w:pPr>
              <w:spacing w:before="120" w:after="120" w:line="240" w:lineRule="auto"/>
              <w:rPr>
                <w:rFonts w:ascii="Arial" w:hAnsi="Arial" w:cs="Arial"/>
                <w:sz w:val="24"/>
                <w:szCs w:val="24"/>
                <w:highlight w:val="yellow"/>
              </w:rPr>
            </w:pPr>
            <w:r w:rsidRPr="005E0B7E">
              <w:rPr>
                <w:rFonts w:ascii="Arial" w:hAnsi="Arial" w:cs="Arial"/>
                <w:sz w:val="24"/>
                <w:szCs w:val="24"/>
              </w:rPr>
              <w:t>£874</w:t>
            </w:r>
          </w:p>
        </w:tc>
        <w:tc>
          <w:tcPr>
            <w:tcW w:w="1510" w:type="dxa"/>
          </w:tcPr>
          <w:p w14:paraId="3E1515ED" w14:textId="748159EE" w:rsidR="006975BE" w:rsidRPr="003476D6" w:rsidRDefault="006975BE" w:rsidP="006975BE">
            <w:pPr>
              <w:spacing w:before="120" w:after="120" w:line="240" w:lineRule="auto"/>
              <w:rPr>
                <w:rFonts w:ascii="Arial" w:hAnsi="Arial" w:cs="Arial"/>
                <w:sz w:val="24"/>
                <w:szCs w:val="24"/>
                <w:highlight w:val="yellow"/>
              </w:rPr>
            </w:pPr>
            <w:r>
              <w:rPr>
                <w:rFonts w:ascii="Arial" w:hAnsi="Arial" w:cs="Arial"/>
                <w:sz w:val="24"/>
                <w:szCs w:val="24"/>
              </w:rPr>
              <w:t>£611.80</w:t>
            </w:r>
          </w:p>
        </w:tc>
        <w:tc>
          <w:tcPr>
            <w:tcW w:w="1488" w:type="dxa"/>
          </w:tcPr>
          <w:p w14:paraId="49F6FE69" w14:textId="21640177" w:rsidR="006975BE" w:rsidRPr="003476D6" w:rsidRDefault="006975BE" w:rsidP="006975BE">
            <w:pPr>
              <w:spacing w:before="120" w:after="120" w:line="240" w:lineRule="auto"/>
              <w:rPr>
                <w:rFonts w:ascii="Arial" w:hAnsi="Arial" w:cs="Arial"/>
                <w:sz w:val="24"/>
                <w:szCs w:val="24"/>
                <w:highlight w:val="yellow"/>
              </w:rPr>
            </w:pPr>
            <w:r>
              <w:rPr>
                <w:rFonts w:ascii="Arial" w:hAnsi="Arial" w:cs="Arial"/>
                <w:sz w:val="24"/>
                <w:szCs w:val="24"/>
              </w:rPr>
              <w:t>£262.20</w:t>
            </w:r>
          </w:p>
        </w:tc>
        <w:tc>
          <w:tcPr>
            <w:tcW w:w="1980" w:type="dxa"/>
          </w:tcPr>
          <w:p w14:paraId="238AEFC4" w14:textId="1498EB67" w:rsidR="006975BE" w:rsidRPr="003476D6" w:rsidRDefault="006975BE" w:rsidP="006975BE">
            <w:pPr>
              <w:spacing w:before="120" w:after="120" w:line="240" w:lineRule="auto"/>
              <w:rPr>
                <w:rFonts w:ascii="Arial" w:hAnsi="Arial" w:cs="Arial"/>
                <w:sz w:val="24"/>
                <w:szCs w:val="24"/>
                <w:highlight w:val="yellow"/>
              </w:rPr>
            </w:pPr>
            <w:r>
              <w:rPr>
                <w:rFonts w:ascii="Arial" w:hAnsi="Arial" w:cs="Arial"/>
                <w:sz w:val="24"/>
                <w:szCs w:val="24"/>
              </w:rPr>
              <w:t>£611.80</w:t>
            </w:r>
          </w:p>
        </w:tc>
      </w:tr>
    </w:tbl>
    <w:p w14:paraId="07E584DF" w14:textId="77777777" w:rsidR="00B949EB" w:rsidRPr="003476D6" w:rsidRDefault="00B949EB" w:rsidP="00B949EB">
      <w:pPr>
        <w:spacing w:before="600"/>
        <w:rPr>
          <w:rFonts w:ascii="Arial" w:hAnsi="Arial" w:cs="Arial"/>
        </w:rPr>
      </w:pPr>
      <w:r>
        <w:rPr>
          <w:rFonts w:ascii="Arial" w:hAnsi="Arial" w:cs="Arial"/>
          <w:b/>
          <w:bCs/>
          <w:color w:val="016574"/>
        </w:rPr>
        <w:t>Table 3: T</w:t>
      </w:r>
      <w:r w:rsidRPr="00076A05">
        <w:rPr>
          <w:rFonts w:ascii="Arial" w:hAnsi="Arial" w:cs="Arial"/>
          <w:b/>
          <w:bCs/>
          <w:color w:val="016574"/>
        </w:rPr>
        <w:t>ransfer of EASR permits and registrations.</w:t>
      </w:r>
    </w:p>
    <w:tbl>
      <w:tblPr>
        <w:tblStyle w:val="TableGrid"/>
        <w:tblW w:w="0" w:type="auto"/>
        <w:tblInd w:w="-5" w:type="dxa"/>
        <w:tblBorders>
          <w:top w:val="none" w:sz="0" w:space="0" w:color="auto"/>
          <w:left w:val="none" w:sz="0" w:space="0" w:color="auto"/>
          <w:right w:val="none" w:sz="0" w:space="0" w:color="auto"/>
        </w:tblBorders>
        <w:tblLook w:val="04A0" w:firstRow="1" w:lastRow="0" w:firstColumn="1" w:lastColumn="0" w:noHBand="0" w:noVBand="1"/>
        <w:tblCaption w:val="Table 3: Transfer of EASR permits and registrations"/>
        <w:tblDescription w:val="A table of application fees for the transfer of ownership of EASR permits and registrations."/>
      </w:tblPr>
      <w:tblGrid>
        <w:gridCol w:w="4820"/>
        <w:gridCol w:w="4196"/>
      </w:tblGrid>
      <w:tr w:rsidR="00B949EB" w:rsidRPr="003476D6" w14:paraId="6933AC9A" w14:textId="77777777" w:rsidTr="002D2421">
        <w:trPr>
          <w:cantSplit/>
          <w:tblHeader/>
        </w:trPr>
        <w:tc>
          <w:tcPr>
            <w:tcW w:w="4820" w:type="dxa"/>
            <w:tcBorders>
              <w:top w:val="single" w:sz="4" w:space="0" w:color="auto"/>
              <w:left w:val="single" w:sz="4" w:space="0" w:color="auto"/>
            </w:tcBorders>
            <w:shd w:val="clear" w:color="auto" w:fill="016574"/>
          </w:tcPr>
          <w:p w14:paraId="0B271D0E" w14:textId="77777777" w:rsidR="00B949EB" w:rsidRPr="000D28AE" w:rsidRDefault="00B949EB" w:rsidP="002D2421">
            <w:pPr>
              <w:spacing w:before="120" w:after="120" w:line="240" w:lineRule="auto"/>
              <w:rPr>
                <w:rFonts w:ascii="Arial" w:hAnsi="Arial" w:cs="Arial"/>
                <w:b/>
                <w:bCs/>
                <w:color w:val="FFFFFF" w:themeColor="background1"/>
                <w:sz w:val="24"/>
                <w:szCs w:val="24"/>
              </w:rPr>
            </w:pPr>
            <w:r w:rsidRPr="000D28AE">
              <w:rPr>
                <w:rFonts w:ascii="Arial" w:hAnsi="Arial" w:cs="Arial"/>
                <w:b/>
                <w:bCs/>
                <w:color w:val="FFFFFF" w:themeColor="background1"/>
                <w:sz w:val="24"/>
                <w:szCs w:val="24"/>
              </w:rPr>
              <w:t>Authorisation Type</w:t>
            </w:r>
          </w:p>
        </w:tc>
        <w:tc>
          <w:tcPr>
            <w:tcW w:w="4196" w:type="dxa"/>
            <w:tcBorders>
              <w:top w:val="single" w:sz="4" w:space="0" w:color="auto"/>
              <w:right w:val="single" w:sz="4" w:space="0" w:color="auto"/>
            </w:tcBorders>
            <w:shd w:val="clear" w:color="auto" w:fill="016574"/>
          </w:tcPr>
          <w:p w14:paraId="769264D8" w14:textId="77777777" w:rsidR="00B949EB" w:rsidRPr="000D28AE" w:rsidRDefault="00B949EB" w:rsidP="002D2421">
            <w:pPr>
              <w:spacing w:before="120" w:after="120" w:line="240" w:lineRule="auto"/>
              <w:rPr>
                <w:rFonts w:ascii="Arial" w:hAnsi="Arial" w:cs="Arial"/>
                <w:b/>
                <w:bCs/>
                <w:color w:val="FFFFFF" w:themeColor="background1"/>
                <w:sz w:val="24"/>
                <w:szCs w:val="24"/>
              </w:rPr>
            </w:pPr>
            <w:r w:rsidRPr="000D28AE">
              <w:rPr>
                <w:rFonts w:ascii="Arial" w:hAnsi="Arial" w:cs="Arial"/>
                <w:b/>
                <w:bCs/>
                <w:color w:val="FFFFFF" w:themeColor="background1"/>
                <w:sz w:val="24"/>
                <w:szCs w:val="24"/>
              </w:rPr>
              <w:t>Charge</w:t>
            </w:r>
          </w:p>
        </w:tc>
      </w:tr>
      <w:tr w:rsidR="00B949EB" w:rsidRPr="003476D6" w14:paraId="6CF18C77" w14:textId="77777777" w:rsidTr="002D2421">
        <w:trPr>
          <w:cantSplit/>
        </w:trPr>
        <w:tc>
          <w:tcPr>
            <w:tcW w:w="4820" w:type="dxa"/>
            <w:tcBorders>
              <w:top w:val="single" w:sz="4" w:space="0" w:color="auto"/>
              <w:left w:val="single" w:sz="4" w:space="0" w:color="auto"/>
            </w:tcBorders>
            <w:vAlign w:val="center"/>
          </w:tcPr>
          <w:p w14:paraId="7E716CC7"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Nuclear Permit transfer</w:t>
            </w:r>
          </w:p>
        </w:tc>
        <w:tc>
          <w:tcPr>
            <w:tcW w:w="4196" w:type="dxa"/>
            <w:tcBorders>
              <w:top w:val="single" w:sz="4" w:space="0" w:color="auto"/>
              <w:right w:val="single" w:sz="4" w:space="0" w:color="auto"/>
            </w:tcBorders>
            <w:vAlign w:val="center"/>
          </w:tcPr>
          <w:p w14:paraId="60671084"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Direct charge</w:t>
            </w:r>
          </w:p>
        </w:tc>
      </w:tr>
      <w:tr w:rsidR="00B949EB" w:rsidRPr="003476D6" w14:paraId="7C41547D" w14:textId="77777777" w:rsidTr="002D2421">
        <w:trPr>
          <w:cantSplit/>
          <w:trHeight w:val="470"/>
        </w:trPr>
        <w:tc>
          <w:tcPr>
            <w:tcW w:w="4820" w:type="dxa"/>
            <w:tcBorders>
              <w:top w:val="single" w:sz="4" w:space="0" w:color="auto"/>
              <w:left w:val="single" w:sz="4" w:space="0" w:color="auto"/>
            </w:tcBorders>
            <w:vAlign w:val="center"/>
          </w:tcPr>
          <w:p w14:paraId="09A69C62"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Non-Nuclear Permit, HASS Permit, Non-HASS Permit &amp; Registration transfers</w:t>
            </w:r>
          </w:p>
        </w:tc>
        <w:tc>
          <w:tcPr>
            <w:tcW w:w="4196" w:type="dxa"/>
            <w:tcBorders>
              <w:top w:val="single" w:sz="4" w:space="0" w:color="auto"/>
              <w:bottom w:val="single" w:sz="4" w:space="0" w:color="auto"/>
              <w:right w:val="single" w:sz="4" w:space="0" w:color="auto"/>
            </w:tcBorders>
            <w:vAlign w:val="center"/>
          </w:tcPr>
          <w:p w14:paraId="57CA057C" w14:textId="7B45E63D" w:rsidR="00B949EB" w:rsidRPr="003476D6" w:rsidRDefault="005E0B7E" w:rsidP="002D2421">
            <w:pPr>
              <w:spacing w:before="120" w:after="120" w:line="240" w:lineRule="auto"/>
              <w:rPr>
                <w:rFonts w:ascii="Arial" w:hAnsi="Arial" w:cs="Arial"/>
                <w:sz w:val="24"/>
                <w:szCs w:val="24"/>
              </w:rPr>
            </w:pPr>
            <w:r w:rsidRPr="005E0B7E">
              <w:rPr>
                <w:rFonts w:ascii="Arial" w:hAnsi="Arial" w:cs="Arial"/>
                <w:sz w:val="24"/>
                <w:szCs w:val="24"/>
              </w:rPr>
              <w:t>£874</w:t>
            </w:r>
          </w:p>
        </w:tc>
      </w:tr>
    </w:tbl>
    <w:p w14:paraId="71533592" w14:textId="77777777" w:rsidR="00B949EB" w:rsidRDefault="00B949EB" w:rsidP="00B949EB">
      <w:pPr>
        <w:spacing w:before="360"/>
        <w:rPr>
          <w:rFonts w:ascii="Arial" w:hAnsi="Arial" w:cs="Arial"/>
          <w:b/>
          <w:bCs/>
          <w:color w:val="016574"/>
        </w:rPr>
      </w:pPr>
      <w:r>
        <w:rPr>
          <w:rFonts w:ascii="Arial" w:hAnsi="Arial" w:cs="Arial"/>
          <w:b/>
          <w:bCs/>
          <w:color w:val="016574"/>
        </w:rPr>
        <w:br w:type="page"/>
      </w:r>
    </w:p>
    <w:p w14:paraId="203B0D1D" w14:textId="77777777" w:rsidR="00B949EB" w:rsidRPr="003476D6" w:rsidRDefault="00B949EB" w:rsidP="00B949EB">
      <w:pPr>
        <w:spacing w:before="360"/>
        <w:rPr>
          <w:rFonts w:ascii="Arial" w:hAnsi="Arial" w:cs="Arial"/>
        </w:rPr>
      </w:pPr>
      <w:r>
        <w:rPr>
          <w:rFonts w:ascii="Arial" w:hAnsi="Arial" w:cs="Arial"/>
          <w:b/>
          <w:bCs/>
          <w:color w:val="016574"/>
        </w:rPr>
        <w:lastRenderedPageBreak/>
        <w:t xml:space="preserve">Table 4: </w:t>
      </w:r>
      <w:r w:rsidRPr="00CA13C3">
        <w:rPr>
          <w:rFonts w:ascii="Arial" w:hAnsi="Arial" w:cs="Arial"/>
          <w:b/>
          <w:bCs/>
          <w:color w:val="016574"/>
        </w:rPr>
        <w:t>annual subsistence charges (non-nuclear)</w:t>
      </w:r>
    </w:p>
    <w:tbl>
      <w:tblPr>
        <w:tblStyle w:val="TableGrid"/>
        <w:tblW w:w="0" w:type="auto"/>
        <w:tblInd w:w="-5" w:type="dxa"/>
        <w:tblBorders>
          <w:top w:val="none" w:sz="0" w:space="0" w:color="auto"/>
          <w:left w:val="none" w:sz="0" w:space="0" w:color="auto"/>
          <w:right w:val="none" w:sz="0" w:space="0" w:color="auto"/>
        </w:tblBorders>
        <w:tblLook w:val="04A0" w:firstRow="1" w:lastRow="0" w:firstColumn="1" w:lastColumn="0" w:noHBand="0" w:noVBand="1"/>
        <w:tblCaption w:val="Table 4: annual subsistence charges for non nuclear"/>
        <w:tblDescription w:val="A table of annual subsistence fees for EASR non-nuclear permits and registrations"/>
      </w:tblPr>
      <w:tblGrid>
        <w:gridCol w:w="4820"/>
        <w:gridCol w:w="4196"/>
      </w:tblGrid>
      <w:tr w:rsidR="00B949EB" w:rsidRPr="003476D6" w14:paraId="17656786" w14:textId="77777777" w:rsidTr="002D2421">
        <w:trPr>
          <w:cantSplit/>
          <w:tblHeader/>
        </w:trPr>
        <w:tc>
          <w:tcPr>
            <w:tcW w:w="4820" w:type="dxa"/>
            <w:tcBorders>
              <w:top w:val="single" w:sz="4" w:space="0" w:color="auto"/>
              <w:left w:val="single" w:sz="4" w:space="0" w:color="auto"/>
            </w:tcBorders>
            <w:shd w:val="clear" w:color="auto" w:fill="016574"/>
            <w:vAlign w:val="center"/>
          </w:tcPr>
          <w:p w14:paraId="1472DABE" w14:textId="77777777" w:rsidR="00B949EB" w:rsidRPr="000D28AE" w:rsidRDefault="00B949EB" w:rsidP="002D2421">
            <w:pPr>
              <w:spacing w:before="120" w:after="120" w:line="240" w:lineRule="auto"/>
              <w:rPr>
                <w:rFonts w:ascii="Arial" w:hAnsi="Arial" w:cs="Arial"/>
                <w:b/>
                <w:bCs/>
                <w:color w:val="FFFFFF" w:themeColor="background1"/>
                <w:sz w:val="24"/>
                <w:szCs w:val="24"/>
              </w:rPr>
            </w:pPr>
            <w:r w:rsidRPr="000D28AE">
              <w:rPr>
                <w:rFonts w:ascii="Arial" w:hAnsi="Arial" w:cs="Arial"/>
                <w:b/>
                <w:bCs/>
                <w:color w:val="FFFFFF" w:themeColor="background1"/>
                <w:sz w:val="24"/>
                <w:szCs w:val="24"/>
              </w:rPr>
              <w:t>Authorisation Type</w:t>
            </w:r>
          </w:p>
        </w:tc>
        <w:tc>
          <w:tcPr>
            <w:tcW w:w="4196" w:type="dxa"/>
            <w:tcBorders>
              <w:top w:val="single" w:sz="4" w:space="0" w:color="auto"/>
              <w:right w:val="single" w:sz="4" w:space="0" w:color="auto"/>
            </w:tcBorders>
            <w:shd w:val="clear" w:color="auto" w:fill="016574"/>
            <w:vAlign w:val="center"/>
          </w:tcPr>
          <w:p w14:paraId="153E7043" w14:textId="77777777" w:rsidR="00B949EB" w:rsidRPr="000D28AE" w:rsidRDefault="00B949EB" w:rsidP="002D2421">
            <w:pPr>
              <w:spacing w:before="120" w:after="120" w:line="240" w:lineRule="auto"/>
              <w:rPr>
                <w:rFonts w:ascii="Arial" w:hAnsi="Arial" w:cs="Arial"/>
                <w:b/>
                <w:bCs/>
                <w:color w:val="FFFFFF" w:themeColor="background1"/>
                <w:sz w:val="24"/>
                <w:szCs w:val="24"/>
              </w:rPr>
            </w:pPr>
            <w:r w:rsidRPr="000D28AE">
              <w:rPr>
                <w:rFonts w:ascii="Arial" w:hAnsi="Arial" w:cs="Arial"/>
                <w:b/>
                <w:bCs/>
                <w:color w:val="FFFFFF" w:themeColor="background1"/>
                <w:sz w:val="24"/>
                <w:szCs w:val="24"/>
              </w:rPr>
              <w:t>Charge</w:t>
            </w:r>
          </w:p>
        </w:tc>
      </w:tr>
      <w:tr w:rsidR="00B949EB" w:rsidRPr="003476D6" w14:paraId="432C57A6" w14:textId="77777777" w:rsidTr="002D2421">
        <w:trPr>
          <w:cantSplit/>
        </w:trPr>
        <w:tc>
          <w:tcPr>
            <w:tcW w:w="4820" w:type="dxa"/>
            <w:tcBorders>
              <w:top w:val="single" w:sz="4" w:space="0" w:color="auto"/>
              <w:left w:val="single" w:sz="4" w:space="0" w:color="auto"/>
            </w:tcBorders>
            <w:vAlign w:val="center"/>
          </w:tcPr>
          <w:p w14:paraId="28414776" w14:textId="77777777" w:rsidR="00B949EB" w:rsidRPr="003476D6" w:rsidRDefault="00B949EB" w:rsidP="002D2421">
            <w:pPr>
              <w:spacing w:before="120" w:after="120" w:line="240" w:lineRule="auto"/>
              <w:rPr>
                <w:rFonts w:ascii="Arial" w:hAnsi="Arial" w:cs="Arial"/>
                <w:color w:val="000000"/>
                <w:sz w:val="24"/>
                <w:szCs w:val="24"/>
              </w:rPr>
            </w:pPr>
            <w:r w:rsidRPr="003476D6">
              <w:rPr>
                <w:rFonts w:ascii="Arial" w:hAnsi="Arial" w:cs="Arial"/>
                <w:color w:val="000000"/>
                <w:sz w:val="24"/>
                <w:szCs w:val="24"/>
              </w:rPr>
              <w:t>Permits</w:t>
            </w:r>
          </w:p>
        </w:tc>
        <w:tc>
          <w:tcPr>
            <w:tcW w:w="4196" w:type="dxa"/>
            <w:tcBorders>
              <w:top w:val="single" w:sz="4" w:space="0" w:color="auto"/>
              <w:right w:val="single" w:sz="4" w:space="0" w:color="auto"/>
            </w:tcBorders>
            <w:vAlign w:val="center"/>
          </w:tcPr>
          <w:p w14:paraId="6B5F5427" w14:textId="43DC4508"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w:t>
            </w:r>
            <w:r w:rsidR="006D71EB">
              <w:rPr>
                <w:rFonts w:ascii="Arial" w:hAnsi="Arial" w:cs="Arial"/>
                <w:sz w:val="24"/>
                <w:szCs w:val="24"/>
              </w:rPr>
              <w:t>198</w:t>
            </w:r>
            <w:r w:rsidR="00E010C6">
              <w:rPr>
                <w:rFonts w:ascii="Arial" w:hAnsi="Arial" w:cs="Arial"/>
                <w:sz w:val="24"/>
                <w:szCs w:val="24"/>
              </w:rPr>
              <w:t>4.60</w:t>
            </w:r>
          </w:p>
        </w:tc>
      </w:tr>
      <w:tr w:rsidR="00B949EB" w:rsidRPr="003476D6" w14:paraId="14BA84AF" w14:textId="77777777" w:rsidTr="002D2421">
        <w:trPr>
          <w:cantSplit/>
        </w:trPr>
        <w:tc>
          <w:tcPr>
            <w:tcW w:w="4820" w:type="dxa"/>
            <w:tcBorders>
              <w:top w:val="single" w:sz="4" w:space="0" w:color="auto"/>
              <w:left w:val="single" w:sz="4" w:space="0" w:color="auto"/>
            </w:tcBorders>
            <w:vAlign w:val="center"/>
          </w:tcPr>
          <w:p w14:paraId="172B6255" w14:textId="77777777" w:rsidR="00B949EB" w:rsidRPr="003476D6" w:rsidRDefault="00B949EB" w:rsidP="002D2421">
            <w:pPr>
              <w:spacing w:before="120" w:after="120" w:line="240" w:lineRule="auto"/>
              <w:rPr>
                <w:rFonts w:ascii="Arial" w:hAnsi="Arial" w:cs="Arial"/>
                <w:color w:val="000000"/>
                <w:sz w:val="24"/>
                <w:szCs w:val="24"/>
              </w:rPr>
            </w:pPr>
            <w:r w:rsidRPr="003476D6">
              <w:rPr>
                <w:rFonts w:ascii="Arial" w:hAnsi="Arial" w:cs="Arial"/>
                <w:color w:val="000000"/>
                <w:sz w:val="24"/>
                <w:szCs w:val="24"/>
              </w:rPr>
              <w:t>Registrations</w:t>
            </w:r>
          </w:p>
        </w:tc>
        <w:tc>
          <w:tcPr>
            <w:tcW w:w="4196" w:type="dxa"/>
            <w:tcBorders>
              <w:top w:val="single" w:sz="4" w:space="0" w:color="auto"/>
              <w:bottom w:val="single" w:sz="4" w:space="0" w:color="auto"/>
              <w:right w:val="single" w:sz="4" w:space="0" w:color="auto"/>
            </w:tcBorders>
            <w:vAlign w:val="center"/>
          </w:tcPr>
          <w:p w14:paraId="76682759" w14:textId="62E2565A"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w:t>
            </w:r>
            <w:r w:rsidR="005D79BC">
              <w:rPr>
                <w:rFonts w:ascii="Arial" w:hAnsi="Arial" w:cs="Arial"/>
                <w:sz w:val="24"/>
                <w:szCs w:val="24"/>
              </w:rPr>
              <w:t>165</w:t>
            </w:r>
            <w:r w:rsidR="006B0B87">
              <w:rPr>
                <w:rFonts w:ascii="Arial" w:hAnsi="Arial" w:cs="Arial"/>
                <w:sz w:val="24"/>
                <w:szCs w:val="24"/>
              </w:rPr>
              <w:t>3.85</w:t>
            </w:r>
          </w:p>
        </w:tc>
      </w:tr>
    </w:tbl>
    <w:p w14:paraId="5280F115" w14:textId="77777777" w:rsidR="00B949EB" w:rsidRPr="003476D6" w:rsidRDefault="00B949EB" w:rsidP="00B949EB">
      <w:pPr>
        <w:spacing w:before="360"/>
        <w:rPr>
          <w:rFonts w:ascii="Arial" w:hAnsi="Arial" w:cs="Arial"/>
        </w:rPr>
      </w:pPr>
      <w:r>
        <w:rPr>
          <w:rFonts w:ascii="Arial" w:hAnsi="Arial" w:cs="Arial"/>
          <w:b/>
          <w:bCs/>
          <w:color w:val="016574"/>
        </w:rPr>
        <w:t xml:space="preserve">Table 5: </w:t>
      </w:r>
      <w:r w:rsidRPr="00205749">
        <w:rPr>
          <w:rFonts w:ascii="Arial" w:hAnsi="Arial" w:cs="Arial"/>
          <w:b/>
          <w:bCs/>
          <w:color w:val="016574"/>
        </w:rPr>
        <w:t>other charges</w:t>
      </w:r>
    </w:p>
    <w:tbl>
      <w:tblPr>
        <w:tblStyle w:val="TableGrid"/>
        <w:tblW w:w="0" w:type="auto"/>
        <w:tblInd w:w="-5" w:type="dxa"/>
        <w:tblBorders>
          <w:top w:val="none" w:sz="0" w:space="0" w:color="auto"/>
          <w:left w:val="none" w:sz="0" w:space="0" w:color="auto"/>
          <w:right w:val="none" w:sz="0" w:space="0" w:color="auto"/>
        </w:tblBorders>
        <w:tblLook w:val="04A0" w:firstRow="1" w:lastRow="0" w:firstColumn="1" w:lastColumn="0" w:noHBand="0" w:noVBand="1"/>
        <w:tblCaption w:val="Table 5: other charges"/>
        <w:tblDescription w:val="A table of the charges for the RSA day rate and EASR notifications."/>
      </w:tblPr>
      <w:tblGrid>
        <w:gridCol w:w="4820"/>
        <w:gridCol w:w="4196"/>
      </w:tblGrid>
      <w:tr w:rsidR="00B949EB" w:rsidRPr="003476D6" w14:paraId="7E05D43E" w14:textId="77777777" w:rsidTr="002D2421">
        <w:trPr>
          <w:cantSplit/>
          <w:tblHeader/>
        </w:trPr>
        <w:tc>
          <w:tcPr>
            <w:tcW w:w="4820" w:type="dxa"/>
            <w:tcBorders>
              <w:top w:val="single" w:sz="4" w:space="0" w:color="auto"/>
              <w:left w:val="single" w:sz="4" w:space="0" w:color="auto"/>
            </w:tcBorders>
            <w:shd w:val="clear" w:color="auto" w:fill="016574"/>
          </w:tcPr>
          <w:p w14:paraId="37ADA5B8" w14:textId="77777777" w:rsidR="00B949EB" w:rsidRPr="00205749" w:rsidRDefault="00B949EB" w:rsidP="002D2421">
            <w:pPr>
              <w:spacing w:before="120" w:after="120" w:line="240" w:lineRule="auto"/>
              <w:rPr>
                <w:rFonts w:ascii="Arial" w:hAnsi="Arial" w:cs="Arial"/>
                <w:b/>
                <w:bCs/>
                <w:color w:val="FFFFFF" w:themeColor="background1"/>
                <w:sz w:val="24"/>
                <w:szCs w:val="24"/>
              </w:rPr>
            </w:pPr>
            <w:r w:rsidRPr="00205749">
              <w:rPr>
                <w:rFonts w:ascii="Arial" w:hAnsi="Arial" w:cs="Arial"/>
                <w:b/>
                <w:bCs/>
                <w:color w:val="FFFFFF" w:themeColor="background1"/>
                <w:sz w:val="24"/>
                <w:szCs w:val="24"/>
              </w:rPr>
              <w:t>Activity</w:t>
            </w:r>
          </w:p>
        </w:tc>
        <w:tc>
          <w:tcPr>
            <w:tcW w:w="4196" w:type="dxa"/>
            <w:tcBorders>
              <w:top w:val="single" w:sz="4" w:space="0" w:color="auto"/>
              <w:right w:val="single" w:sz="4" w:space="0" w:color="auto"/>
            </w:tcBorders>
            <w:shd w:val="clear" w:color="auto" w:fill="016574"/>
            <w:vAlign w:val="center"/>
          </w:tcPr>
          <w:p w14:paraId="1BBB5DAF" w14:textId="77777777" w:rsidR="00B949EB" w:rsidRPr="00205749" w:rsidRDefault="00B949EB" w:rsidP="002D2421">
            <w:pPr>
              <w:spacing w:before="120" w:after="120" w:line="240" w:lineRule="auto"/>
              <w:rPr>
                <w:rFonts w:ascii="Arial" w:hAnsi="Arial" w:cs="Arial"/>
                <w:b/>
                <w:bCs/>
                <w:color w:val="FFFFFF" w:themeColor="background1"/>
                <w:sz w:val="24"/>
                <w:szCs w:val="24"/>
              </w:rPr>
            </w:pPr>
            <w:r w:rsidRPr="00205749">
              <w:rPr>
                <w:rFonts w:ascii="Arial" w:hAnsi="Arial" w:cs="Arial"/>
                <w:b/>
                <w:bCs/>
                <w:color w:val="FFFFFF" w:themeColor="background1"/>
                <w:sz w:val="24"/>
                <w:szCs w:val="24"/>
              </w:rPr>
              <w:t>Charge</w:t>
            </w:r>
          </w:p>
        </w:tc>
      </w:tr>
      <w:tr w:rsidR="00B949EB" w:rsidRPr="003476D6" w14:paraId="2CD69DE9" w14:textId="77777777" w:rsidTr="002D2421">
        <w:trPr>
          <w:cantSplit/>
        </w:trPr>
        <w:tc>
          <w:tcPr>
            <w:tcW w:w="4820" w:type="dxa"/>
            <w:tcBorders>
              <w:top w:val="single" w:sz="4" w:space="0" w:color="auto"/>
              <w:left w:val="single" w:sz="4" w:space="0" w:color="auto"/>
              <w:bottom w:val="single" w:sz="4" w:space="0" w:color="auto"/>
            </w:tcBorders>
          </w:tcPr>
          <w:p w14:paraId="40AC4E47" w14:textId="77777777" w:rsidR="00B949EB" w:rsidRPr="003476D6" w:rsidRDefault="00B949EB" w:rsidP="002D2421">
            <w:pPr>
              <w:spacing w:before="120" w:after="120" w:line="240" w:lineRule="auto"/>
              <w:rPr>
                <w:rFonts w:ascii="Arial" w:hAnsi="Arial" w:cs="Arial"/>
                <w:color w:val="000000"/>
                <w:sz w:val="24"/>
                <w:szCs w:val="24"/>
              </w:rPr>
            </w:pPr>
            <w:r w:rsidRPr="003476D6">
              <w:rPr>
                <w:rFonts w:ascii="Arial" w:hAnsi="Arial" w:cs="Arial"/>
                <w:color w:val="000000"/>
                <w:sz w:val="24"/>
                <w:szCs w:val="24"/>
              </w:rPr>
              <w:t xml:space="preserve">Relevant time and materials costs (radioactive substances activity) – </w:t>
            </w:r>
          </w:p>
          <w:p w14:paraId="2D43C818" w14:textId="77777777" w:rsidR="00B949EB" w:rsidRPr="003476D6" w:rsidRDefault="00B949EB" w:rsidP="002D2421">
            <w:pPr>
              <w:spacing w:before="120" w:after="120" w:line="240" w:lineRule="auto"/>
              <w:rPr>
                <w:rFonts w:ascii="Arial" w:hAnsi="Arial" w:cs="Arial"/>
                <w:color w:val="000000"/>
                <w:sz w:val="24"/>
                <w:szCs w:val="24"/>
              </w:rPr>
            </w:pPr>
            <w:r w:rsidRPr="003476D6">
              <w:rPr>
                <w:rFonts w:ascii="Arial" w:hAnsi="Arial" w:cs="Arial"/>
                <w:color w:val="000000"/>
                <w:sz w:val="24"/>
                <w:szCs w:val="24"/>
              </w:rPr>
              <w:t>£ per hour</w:t>
            </w:r>
          </w:p>
        </w:tc>
        <w:tc>
          <w:tcPr>
            <w:tcW w:w="4196" w:type="dxa"/>
            <w:tcBorders>
              <w:top w:val="single" w:sz="4" w:space="0" w:color="auto"/>
              <w:bottom w:val="single" w:sz="4" w:space="0" w:color="auto"/>
              <w:right w:val="single" w:sz="4" w:space="0" w:color="auto"/>
            </w:tcBorders>
            <w:vAlign w:val="center"/>
          </w:tcPr>
          <w:p w14:paraId="1C601371" w14:textId="1DEE2EC3"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w:t>
            </w:r>
            <w:r w:rsidR="005C288E">
              <w:rPr>
                <w:rFonts w:ascii="Arial" w:hAnsi="Arial" w:cs="Arial"/>
                <w:sz w:val="24"/>
                <w:szCs w:val="24"/>
              </w:rPr>
              <w:t>195</w:t>
            </w:r>
          </w:p>
        </w:tc>
      </w:tr>
      <w:tr w:rsidR="00B949EB" w:rsidRPr="003476D6" w14:paraId="01299A65" w14:textId="77777777" w:rsidTr="002D2421">
        <w:trPr>
          <w:cantSplit/>
        </w:trPr>
        <w:tc>
          <w:tcPr>
            <w:tcW w:w="4820" w:type="dxa"/>
            <w:tcBorders>
              <w:top w:val="single" w:sz="4" w:space="0" w:color="auto"/>
              <w:left w:val="single" w:sz="4" w:space="0" w:color="auto"/>
            </w:tcBorders>
            <w:vAlign w:val="center"/>
          </w:tcPr>
          <w:p w14:paraId="4074AE8A" w14:textId="77777777" w:rsidR="00B949EB" w:rsidRPr="003476D6" w:rsidRDefault="00B949EB" w:rsidP="002D2421">
            <w:pPr>
              <w:spacing w:before="120" w:after="120" w:line="240" w:lineRule="auto"/>
              <w:rPr>
                <w:rFonts w:ascii="Arial" w:hAnsi="Arial" w:cs="Arial"/>
                <w:color w:val="000000"/>
                <w:sz w:val="24"/>
                <w:szCs w:val="24"/>
              </w:rPr>
            </w:pPr>
            <w:r w:rsidRPr="003476D6">
              <w:rPr>
                <w:rFonts w:ascii="Arial" w:hAnsi="Arial" w:cs="Arial"/>
                <w:sz w:val="24"/>
                <w:szCs w:val="24"/>
              </w:rPr>
              <w:t>All notifications</w:t>
            </w:r>
          </w:p>
        </w:tc>
        <w:tc>
          <w:tcPr>
            <w:tcW w:w="4196" w:type="dxa"/>
            <w:tcBorders>
              <w:top w:val="single" w:sz="4" w:space="0" w:color="auto"/>
              <w:right w:val="single" w:sz="4" w:space="0" w:color="auto"/>
            </w:tcBorders>
            <w:vAlign w:val="center"/>
          </w:tcPr>
          <w:p w14:paraId="5758B521"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No charge</w:t>
            </w:r>
          </w:p>
        </w:tc>
      </w:tr>
    </w:tbl>
    <w:p w14:paraId="3414BB48" w14:textId="77777777" w:rsidR="00B949EB" w:rsidRPr="003476D6" w:rsidRDefault="00B949EB" w:rsidP="00B949EB">
      <w:pPr>
        <w:spacing w:before="360"/>
        <w:rPr>
          <w:rFonts w:ascii="Arial" w:hAnsi="Arial" w:cs="Arial"/>
        </w:rPr>
      </w:pPr>
      <w:r>
        <w:rPr>
          <w:rFonts w:ascii="Arial" w:hAnsi="Arial" w:cs="Arial"/>
          <w:b/>
          <w:bCs/>
          <w:color w:val="016574"/>
        </w:rPr>
        <w:t xml:space="preserve">Table 6: </w:t>
      </w:r>
      <w:r w:rsidRPr="00E50C9F">
        <w:rPr>
          <w:rFonts w:ascii="Arial" w:hAnsi="Arial" w:cs="Arial"/>
          <w:b/>
          <w:bCs/>
          <w:color w:val="016574"/>
        </w:rPr>
        <w:t>EASR notification types (</w:t>
      </w:r>
      <w:r>
        <w:rPr>
          <w:rFonts w:ascii="Arial" w:hAnsi="Arial" w:cs="Arial"/>
          <w:b/>
          <w:bCs/>
          <w:color w:val="016574"/>
        </w:rPr>
        <w:t>holdings</w:t>
      </w:r>
      <w:r w:rsidRPr="00E50C9F">
        <w:rPr>
          <w:rFonts w:ascii="Arial" w:hAnsi="Arial" w:cs="Arial"/>
          <w:b/>
          <w:bCs/>
          <w:color w:val="016574"/>
        </w:rPr>
        <w:t>)</w:t>
      </w:r>
    </w:p>
    <w:tbl>
      <w:tblPr>
        <w:tblStyle w:val="TableGrid"/>
        <w:tblW w:w="0" w:type="auto"/>
        <w:tblInd w:w="-5" w:type="dxa"/>
        <w:tblBorders>
          <w:top w:val="none" w:sz="0" w:space="0" w:color="auto"/>
          <w:left w:val="none" w:sz="0" w:space="0" w:color="auto"/>
          <w:right w:val="none" w:sz="0" w:space="0" w:color="auto"/>
        </w:tblBorders>
        <w:tblLook w:val="04A0" w:firstRow="1" w:lastRow="0" w:firstColumn="1" w:lastColumn="0" w:noHBand="0" w:noVBand="1"/>
        <w:tblCaption w:val="Table 6: EASR notification types - holdings"/>
        <w:tblDescription w:val="A table of the different activities for radioactive holdings at notification tier"/>
      </w:tblPr>
      <w:tblGrid>
        <w:gridCol w:w="4815"/>
        <w:gridCol w:w="4201"/>
      </w:tblGrid>
      <w:tr w:rsidR="00B949EB" w:rsidRPr="009779E3" w14:paraId="60DB15B6" w14:textId="77777777" w:rsidTr="002D2421">
        <w:trPr>
          <w:cantSplit/>
        </w:trPr>
        <w:tc>
          <w:tcPr>
            <w:tcW w:w="4815" w:type="dxa"/>
            <w:tcBorders>
              <w:top w:val="single" w:sz="4" w:space="0" w:color="auto"/>
              <w:left w:val="single" w:sz="4" w:space="0" w:color="auto"/>
            </w:tcBorders>
            <w:shd w:val="clear" w:color="auto" w:fill="016574"/>
            <w:vAlign w:val="center"/>
          </w:tcPr>
          <w:p w14:paraId="1A61818A" w14:textId="77777777" w:rsidR="00B949EB" w:rsidRPr="00E50C9F" w:rsidRDefault="00B949EB" w:rsidP="002D2421">
            <w:pPr>
              <w:spacing w:before="120" w:after="120" w:line="240" w:lineRule="auto"/>
              <w:rPr>
                <w:rFonts w:ascii="Arial" w:hAnsi="Arial" w:cs="Arial"/>
                <w:b/>
                <w:bCs/>
                <w:color w:val="F2F2F2" w:themeColor="background1" w:themeShade="F2"/>
                <w:sz w:val="24"/>
                <w:szCs w:val="24"/>
              </w:rPr>
            </w:pPr>
            <w:r w:rsidRPr="00E50C9F">
              <w:rPr>
                <w:rFonts w:ascii="Arial" w:hAnsi="Arial" w:cs="Arial"/>
                <w:b/>
                <w:bCs/>
                <w:color w:val="F2F2F2" w:themeColor="background1" w:themeShade="F2"/>
                <w:sz w:val="24"/>
                <w:szCs w:val="24"/>
              </w:rPr>
              <w:t>Activity</w:t>
            </w:r>
          </w:p>
        </w:tc>
        <w:tc>
          <w:tcPr>
            <w:tcW w:w="4201" w:type="dxa"/>
            <w:tcBorders>
              <w:top w:val="single" w:sz="4" w:space="0" w:color="auto"/>
              <w:right w:val="single" w:sz="4" w:space="0" w:color="auto"/>
            </w:tcBorders>
            <w:shd w:val="clear" w:color="auto" w:fill="016574"/>
            <w:vAlign w:val="center"/>
          </w:tcPr>
          <w:p w14:paraId="29B35BF2" w14:textId="77777777" w:rsidR="00B949EB" w:rsidRPr="00E50C9F" w:rsidRDefault="00B949EB" w:rsidP="002D2421">
            <w:pPr>
              <w:spacing w:before="120" w:after="120" w:line="240" w:lineRule="auto"/>
              <w:rPr>
                <w:rFonts w:ascii="Arial" w:hAnsi="Arial" w:cs="Arial"/>
                <w:b/>
                <w:bCs/>
                <w:color w:val="F2F2F2" w:themeColor="background1" w:themeShade="F2"/>
                <w:sz w:val="24"/>
                <w:szCs w:val="24"/>
              </w:rPr>
            </w:pPr>
            <w:r w:rsidRPr="00E50C9F">
              <w:rPr>
                <w:rFonts w:ascii="Arial" w:hAnsi="Arial" w:cs="Arial"/>
                <w:b/>
                <w:bCs/>
                <w:color w:val="F2F2F2" w:themeColor="background1" w:themeShade="F2"/>
                <w:sz w:val="24"/>
                <w:szCs w:val="24"/>
              </w:rPr>
              <w:t>Duration of Notification</w:t>
            </w:r>
          </w:p>
        </w:tc>
      </w:tr>
      <w:tr w:rsidR="00B949EB" w:rsidRPr="003476D6" w14:paraId="2E55FCF5" w14:textId="77777777" w:rsidTr="002D2421">
        <w:trPr>
          <w:cantSplit/>
        </w:trPr>
        <w:tc>
          <w:tcPr>
            <w:tcW w:w="4815" w:type="dxa"/>
            <w:tcBorders>
              <w:top w:val="single" w:sz="4" w:space="0" w:color="auto"/>
              <w:left w:val="single" w:sz="4" w:space="0" w:color="auto"/>
            </w:tcBorders>
            <w:vAlign w:val="center"/>
          </w:tcPr>
          <w:p w14:paraId="4FDCD18D"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The management (other than the disposal) of a category 5 sealed source that contains an activity exceeding 200 kBq</w:t>
            </w:r>
          </w:p>
        </w:tc>
        <w:tc>
          <w:tcPr>
            <w:tcW w:w="4201" w:type="dxa"/>
            <w:tcBorders>
              <w:top w:val="single" w:sz="4" w:space="0" w:color="auto"/>
              <w:right w:val="single" w:sz="4" w:space="0" w:color="auto"/>
            </w:tcBorders>
            <w:vAlign w:val="center"/>
          </w:tcPr>
          <w:p w14:paraId="655FFC11"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valid for 3 years</w:t>
            </w:r>
          </w:p>
        </w:tc>
      </w:tr>
      <w:tr w:rsidR="00B949EB" w:rsidRPr="003476D6" w14:paraId="6DBFD348" w14:textId="77777777" w:rsidTr="002D2421">
        <w:trPr>
          <w:cantSplit/>
        </w:trPr>
        <w:tc>
          <w:tcPr>
            <w:tcW w:w="4815" w:type="dxa"/>
            <w:tcBorders>
              <w:top w:val="single" w:sz="4" w:space="0" w:color="auto"/>
              <w:left w:val="single" w:sz="4" w:space="0" w:color="auto"/>
            </w:tcBorders>
            <w:vAlign w:val="center"/>
          </w:tcPr>
          <w:p w14:paraId="33D6023F"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The management (other than the disposal) of a tritium source that contains an activity exceeding 20 GBq</w:t>
            </w:r>
          </w:p>
        </w:tc>
        <w:tc>
          <w:tcPr>
            <w:tcW w:w="4201" w:type="dxa"/>
            <w:tcBorders>
              <w:top w:val="single" w:sz="4" w:space="0" w:color="auto"/>
              <w:right w:val="single" w:sz="4" w:space="0" w:color="auto"/>
            </w:tcBorders>
            <w:vAlign w:val="center"/>
          </w:tcPr>
          <w:p w14:paraId="3420EA0D"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valid for 3 years</w:t>
            </w:r>
          </w:p>
        </w:tc>
      </w:tr>
      <w:tr w:rsidR="00B949EB" w:rsidRPr="003476D6" w14:paraId="24C76122" w14:textId="77777777" w:rsidTr="002D2421">
        <w:trPr>
          <w:cantSplit/>
        </w:trPr>
        <w:tc>
          <w:tcPr>
            <w:tcW w:w="4815" w:type="dxa"/>
            <w:tcBorders>
              <w:top w:val="single" w:sz="4" w:space="0" w:color="auto"/>
              <w:left w:val="single" w:sz="4" w:space="0" w:color="auto"/>
            </w:tcBorders>
            <w:vAlign w:val="center"/>
          </w:tcPr>
          <w:p w14:paraId="731953D6"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The management (other than the disposal) of an electrodeposited source</w:t>
            </w:r>
          </w:p>
        </w:tc>
        <w:tc>
          <w:tcPr>
            <w:tcW w:w="4201" w:type="dxa"/>
            <w:tcBorders>
              <w:top w:val="single" w:sz="4" w:space="0" w:color="auto"/>
              <w:right w:val="single" w:sz="4" w:space="0" w:color="auto"/>
            </w:tcBorders>
            <w:vAlign w:val="center"/>
          </w:tcPr>
          <w:p w14:paraId="2DB21B20"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valid for 3 years</w:t>
            </w:r>
          </w:p>
        </w:tc>
      </w:tr>
    </w:tbl>
    <w:p w14:paraId="0FE62C46" w14:textId="77777777" w:rsidR="00B949EB" w:rsidRDefault="00B949EB" w:rsidP="00B949EB">
      <w:pPr>
        <w:spacing w:before="360"/>
        <w:rPr>
          <w:rFonts w:ascii="Arial" w:hAnsi="Arial" w:cs="Arial"/>
        </w:rPr>
      </w:pPr>
      <w:r>
        <w:rPr>
          <w:rFonts w:ascii="Arial" w:hAnsi="Arial" w:cs="Arial"/>
          <w:b/>
          <w:bCs/>
          <w:color w:val="016574"/>
        </w:rPr>
        <w:t xml:space="preserve">Table 7: </w:t>
      </w:r>
      <w:r w:rsidRPr="00E50C9F">
        <w:rPr>
          <w:rFonts w:ascii="Arial" w:hAnsi="Arial" w:cs="Arial"/>
          <w:b/>
          <w:bCs/>
          <w:color w:val="016574"/>
        </w:rPr>
        <w:t>EASR notification types (</w:t>
      </w:r>
      <w:r>
        <w:rPr>
          <w:rFonts w:ascii="Arial" w:hAnsi="Arial" w:cs="Arial"/>
          <w:b/>
          <w:bCs/>
          <w:color w:val="016574"/>
        </w:rPr>
        <w:t>events</w:t>
      </w:r>
      <w:r w:rsidRPr="00E50C9F">
        <w:rPr>
          <w:rFonts w:ascii="Arial" w:hAnsi="Arial" w:cs="Arial"/>
          <w:b/>
          <w:bCs/>
          <w:color w:val="016574"/>
        </w:rPr>
        <w:t>)</w:t>
      </w:r>
    </w:p>
    <w:tbl>
      <w:tblPr>
        <w:tblStyle w:val="TableGrid"/>
        <w:tblW w:w="0" w:type="auto"/>
        <w:tblInd w:w="-5" w:type="dxa"/>
        <w:tblBorders>
          <w:top w:val="none" w:sz="0" w:space="0" w:color="auto"/>
          <w:left w:val="none" w:sz="0" w:space="0" w:color="auto"/>
          <w:right w:val="none" w:sz="0" w:space="0" w:color="auto"/>
        </w:tblBorders>
        <w:tblLook w:val="04A0" w:firstRow="1" w:lastRow="0" w:firstColumn="1" w:lastColumn="0" w:noHBand="0" w:noVBand="1"/>
        <w:tblCaption w:val="Table 7: EASR notification types - events"/>
        <w:tblDescription w:val="A table of the activities for radioactive events at notification tier"/>
      </w:tblPr>
      <w:tblGrid>
        <w:gridCol w:w="4815"/>
        <w:gridCol w:w="4201"/>
      </w:tblGrid>
      <w:tr w:rsidR="00B949EB" w:rsidRPr="009779E3" w14:paraId="2B4D37A7" w14:textId="77777777" w:rsidTr="002D2421">
        <w:tc>
          <w:tcPr>
            <w:tcW w:w="4815" w:type="dxa"/>
            <w:tcBorders>
              <w:top w:val="single" w:sz="4" w:space="0" w:color="auto"/>
              <w:left w:val="single" w:sz="4" w:space="0" w:color="auto"/>
            </w:tcBorders>
            <w:shd w:val="clear" w:color="auto" w:fill="016574"/>
            <w:vAlign w:val="center"/>
          </w:tcPr>
          <w:p w14:paraId="0C3D2185" w14:textId="77777777" w:rsidR="00B949EB" w:rsidRPr="00E50C9F" w:rsidRDefault="00B949EB" w:rsidP="002D2421">
            <w:pPr>
              <w:spacing w:before="120" w:after="120" w:line="240" w:lineRule="auto"/>
              <w:rPr>
                <w:rFonts w:ascii="Arial" w:hAnsi="Arial" w:cs="Arial"/>
                <w:b/>
                <w:bCs/>
                <w:color w:val="F2F2F2" w:themeColor="background1" w:themeShade="F2"/>
                <w:sz w:val="24"/>
                <w:szCs w:val="24"/>
              </w:rPr>
            </w:pPr>
            <w:r w:rsidRPr="00E50C9F">
              <w:rPr>
                <w:rFonts w:ascii="Arial" w:hAnsi="Arial" w:cs="Arial"/>
                <w:b/>
                <w:bCs/>
                <w:color w:val="F2F2F2" w:themeColor="background1" w:themeShade="F2"/>
                <w:sz w:val="24"/>
                <w:szCs w:val="24"/>
              </w:rPr>
              <w:t>Activity</w:t>
            </w:r>
          </w:p>
        </w:tc>
        <w:tc>
          <w:tcPr>
            <w:tcW w:w="4201" w:type="dxa"/>
            <w:tcBorders>
              <w:top w:val="single" w:sz="4" w:space="0" w:color="auto"/>
              <w:right w:val="single" w:sz="4" w:space="0" w:color="auto"/>
            </w:tcBorders>
            <w:shd w:val="clear" w:color="auto" w:fill="016574"/>
            <w:vAlign w:val="center"/>
          </w:tcPr>
          <w:p w14:paraId="203BA59D" w14:textId="77777777" w:rsidR="00B949EB" w:rsidRPr="00E50C9F" w:rsidRDefault="00B949EB" w:rsidP="002D2421">
            <w:pPr>
              <w:spacing w:before="120" w:after="120" w:line="240" w:lineRule="auto"/>
              <w:rPr>
                <w:rFonts w:ascii="Arial" w:hAnsi="Arial" w:cs="Arial"/>
                <w:b/>
                <w:bCs/>
                <w:color w:val="F2F2F2" w:themeColor="background1" w:themeShade="F2"/>
                <w:sz w:val="24"/>
                <w:szCs w:val="24"/>
              </w:rPr>
            </w:pPr>
            <w:r w:rsidRPr="00E50C9F">
              <w:rPr>
                <w:rFonts w:ascii="Arial" w:hAnsi="Arial" w:cs="Arial"/>
                <w:b/>
                <w:bCs/>
                <w:color w:val="F2F2F2" w:themeColor="background1" w:themeShade="F2"/>
                <w:sz w:val="24"/>
                <w:szCs w:val="24"/>
              </w:rPr>
              <w:t>Duration of Notification</w:t>
            </w:r>
          </w:p>
        </w:tc>
      </w:tr>
      <w:tr w:rsidR="00B949EB" w:rsidRPr="003476D6" w14:paraId="0FF12E03" w14:textId="77777777" w:rsidTr="002D2421">
        <w:tc>
          <w:tcPr>
            <w:tcW w:w="4815" w:type="dxa"/>
            <w:tcBorders>
              <w:top w:val="single" w:sz="4" w:space="0" w:color="auto"/>
              <w:left w:val="single" w:sz="4" w:space="0" w:color="auto"/>
            </w:tcBorders>
            <w:vAlign w:val="center"/>
          </w:tcPr>
          <w:p w14:paraId="4C5CBD4F"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The management of an orphan source</w:t>
            </w:r>
          </w:p>
        </w:tc>
        <w:tc>
          <w:tcPr>
            <w:tcW w:w="4201" w:type="dxa"/>
            <w:tcBorders>
              <w:top w:val="single" w:sz="4" w:space="0" w:color="auto"/>
              <w:right w:val="single" w:sz="4" w:space="0" w:color="auto"/>
            </w:tcBorders>
            <w:vAlign w:val="center"/>
          </w:tcPr>
          <w:p w14:paraId="1CD77005"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valid for 6 months</w:t>
            </w:r>
          </w:p>
        </w:tc>
      </w:tr>
      <w:tr w:rsidR="00B949EB" w:rsidRPr="003476D6" w14:paraId="7BE7510F" w14:textId="77777777" w:rsidTr="002D2421">
        <w:tc>
          <w:tcPr>
            <w:tcW w:w="4815" w:type="dxa"/>
            <w:tcBorders>
              <w:top w:val="single" w:sz="4" w:space="0" w:color="auto"/>
              <w:left w:val="single" w:sz="4" w:space="0" w:color="auto"/>
            </w:tcBorders>
          </w:tcPr>
          <w:p w14:paraId="327ED36D"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The management of radioactive waste resulting from decontamination of people following an incident</w:t>
            </w:r>
          </w:p>
        </w:tc>
        <w:tc>
          <w:tcPr>
            <w:tcW w:w="4201" w:type="dxa"/>
            <w:tcBorders>
              <w:top w:val="single" w:sz="4" w:space="0" w:color="auto"/>
              <w:right w:val="single" w:sz="4" w:space="0" w:color="auto"/>
            </w:tcBorders>
            <w:vAlign w:val="center"/>
          </w:tcPr>
          <w:p w14:paraId="4681C820"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valid for 60 days</w:t>
            </w:r>
          </w:p>
        </w:tc>
      </w:tr>
      <w:tr w:rsidR="00B949EB" w:rsidRPr="003476D6" w14:paraId="01A0807A" w14:textId="77777777" w:rsidTr="002D2421">
        <w:tc>
          <w:tcPr>
            <w:tcW w:w="4815" w:type="dxa"/>
            <w:tcBorders>
              <w:top w:val="single" w:sz="4" w:space="0" w:color="auto"/>
              <w:left w:val="single" w:sz="4" w:space="0" w:color="auto"/>
            </w:tcBorders>
          </w:tcPr>
          <w:p w14:paraId="741D99B1"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The management of radioactive waste from firefighting activities following an incident</w:t>
            </w:r>
          </w:p>
        </w:tc>
        <w:tc>
          <w:tcPr>
            <w:tcW w:w="4201" w:type="dxa"/>
            <w:tcBorders>
              <w:top w:val="single" w:sz="4" w:space="0" w:color="auto"/>
              <w:right w:val="single" w:sz="4" w:space="0" w:color="auto"/>
            </w:tcBorders>
            <w:vAlign w:val="center"/>
          </w:tcPr>
          <w:p w14:paraId="2E9E1536"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valid for 60 days</w:t>
            </w:r>
          </w:p>
        </w:tc>
      </w:tr>
    </w:tbl>
    <w:p w14:paraId="056D8338" w14:textId="77777777" w:rsidR="00B949EB" w:rsidRDefault="00B949EB" w:rsidP="00B949EB">
      <w:pPr>
        <w:spacing w:after="240"/>
        <w:rPr>
          <w:rFonts w:ascii="Arial" w:hAnsi="Arial" w:cs="Arial"/>
        </w:rPr>
      </w:pPr>
    </w:p>
    <w:p w14:paraId="554FA5FA" w14:textId="77777777" w:rsidR="00B949EB" w:rsidRPr="003476D6" w:rsidRDefault="00B949EB" w:rsidP="00B949EB">
      <w:pPr>
        <w:spacing w:before="120" w:after="120"/>
        <w:rPr>
          <w:rFonts w:ascii="Arial" w:hAnsi="Arial" w:cs="Arial"/>
        </w:rPr>
      </w:pPr>
      <w:r w:rsidRPr="003476D6">
        <w:rPr>
          <w:rFonts w:ascii="Arial" w:hAnsi="Arial" w:cs="Arial"/>
        </w:rPr>
        <w:t xml:space="preserve">EASR Notifications for holdings and orphan sources can be made using our online form </w:t>
      </w:r>
      <w:hyperlink r:id="rId17" w:history="1">
        <w:r w:rsidRPr="003476D6">
          <w:rPr>
            <w:rStyle w:val="Hyperlink"/>
            <w:rFonts w:ascii="Arial" w:hAnsi="Arial" w:cs="Arial"/>
          </w:rPr>
          <w:t>Radioactive substance notifications | Scottish Environment Protection Agency (SEPA)</w:t>
        </w:r>
      </w:hyperlink>
    </w:p>
    <w:p w14:paraId="6B9F5AB7" w14:textId="77777777" w:rsidR="00B949EB" w:rsidRPr="003476D6" w:rsidRDefault="00B949EB" w:rsidP="00B949EB">
      <w:pPr>
        <w:spacing w:before="240" w:after="240"/>
        <w:rPr>
          <w:rStyle w:val="Hyperlink"/>
          <w:rFonts w:ascii="Arial" w:hAnsi="Arial" w:cs="Arial"/>
        </w:rPr>
      </w:pPr>
      <w:r w:rsidRPr="003476D6">
        <w:rPr>
          <w:rFonts w:ascii="Arial" w:hAnsi="Arial" w:cs="Arial"/>
        </w:rPr>
        <w:t xml:space="preserve">If you cease to require your notification before it expires, please email </w:t>
      </w:r>
      <w:hyperlink r:id="rId18" w:history="1">
        <w:r w:rsidRPr="003476D6">
          <w:rPr>
            <w:rStyle w:val="Hyperlink"/>
            <w:rFonts w:ascii="Arial" w:hAnsi="Arial" w:cs="Arial"/>
          </w:rPr>
          <w:t>RSnotifications@sepa.org.uk</w:t>
        </w:r>
      </w:hyperlink>
    </w:p>
    <w:p w14:paraId="5B6818D6" w14:textId="77777777" w:rsidR="00B949EB" w:rsidRDefault="00B949EB" w:rsidP="00B949EB">
      <w:pPr>
        <w:spacing w:before="240" w:after="240"/>
        <w:rPr>
          <w:rStyle w:val="Hyperlink"/>
          <w:rFonts w:ascii="Arial" w:hAnsi="Arial" w:cs="Arial"/>
          <w:color w:val="auto"/>
          <w:u w:val="none"/>
        </w:rPr>
      </w:pPr>
      <w:r w:rsidRPr="005107ED">
        <w:rPr>
          <w:rStyle w:val="Hyperlink"/>
          <w:rFonts w:ascii="Arial" w:hAnsi="Arial" w:cs="Arial"/>
          <w:color w:val="auto"/>
          <w:u w:val="none"/>
        </w:rPr>
        <w:t>Once your holdings Notification has expired, you will need to make a new Notification for any sources that you still hold. Notifications are not ‘renewed’ and therefore a new Notification should be submitted on, or as close to, the expiry date.</w:t>
      </w:r>
    </w:p>
    <w:p w14:paraId="438DBB69" w14:textId="77777777" w:rsidR="00B949EB" w:rsidRPr="005107ED" w:rsidRDefault="00B949EB" w:rsidP="00B949EB">
      <w:pPr>
        <w:spacing w:before="240" w:after="240"/>
        <w:rPr>
          <w:rStyle w:val="Hyperlink"/>
          <w:rFonts w:ascii="Arial" w:hAnsi="Arial" w:cs="Arial"/>
          <w:color w:val="auto"/>
          <w:u w:val="none"/>
        </w:rPr>
      </w:pPr>
    </w:p>
    <w:p w14:paraId="2F5B73AD" w14:textId="77777777" w:rsidR="00B949EB" w:rsidRPr="003476D6" w:rsidRDefault="00B949EB" w:rsidP="00B949EB">
      <w:pPr>
        <w:spacing w:before="480"/>
        <w:rPr>
          <w:rStyle w:val="Hyperlink"/>
          <w:rFonts w:ascii="Arial" w:hAnsi="Arial" w:cs="Arial"/>
        </w:rPr>
      </w:pPr>
      <w:r w:rsidRPr="009B02A0">
        <w:rPr>
          <w:rFonts w:ascii="Arial" w:hAnsi="Arial" w:cs="Arial"/>
          <w:b/>
          <w:bCs/>
          <w:color w:val="016574"/>
        </w:rPr>
        <w:t>Tab</w:t>
      </w:r>
      <w:r>
        <w:rPr>
          <w:rFonts w:ascii="Arial" w:hAnsi="Arial" w:cs="Arial"/>
          <w:b/>
          <w:bCs/>
          <w:color w:val="016574"/>
        </w:rPr>
        <w:t>le 8: Standard Conditions per authorisation type</w:t>
      </w:r>
    </w:p>
    <w:tbl>
      <w:tblPr>
        <w:tblStyle w:val="TableGrid"/>
        <w:tblW w:w="0" w:type="auto"/>
        <w:tblInd w:w="-5" w:type="dxa"/>
        <w:tblLook w:val="04A0" w:firstRow="1" w:lastRow="0" w:firstColumn="1" w:lastColumn="0" w:noHBand="0" w:noVBand="1"/>
        <w:tblCaption w:val="Table 8: Standard Conditions per authorisation type"/>
        <w:tblDescription w:val="A table of the required and opional standard conditions that apply to the different types of EASR authorisation."/>
      </w:tblPr>
      <w:tblGrid>
        <w:gridCol w:w="3539"/>
        <w:gridCol w:w="3119"/>
        <w:gridCol w:w="2358"/>
      </w:tblGrid>
      <w:tr w:rsidR="00B949EB" w:rsidRPr="003476D6" w14:paraId="75C0C2E9" w14:textId="77777777" w:rsidTr="002D2421">
        <w:trPr>
          <w:cantSplit/>
        </w:trPr>
        <w:tc>
          <w:tcPr>
            <w:tcW w:w="3539" w:type="dxa"/>
            <w:shd w:val="clear" w:color="auto" w:fill="016574"/>
            <w:vAlign w:val="center"/>
          </w:tcPr>
          <w:p w14:paraId="62718717" w14:textId="77777777" w:rsidR="00B949EB" w:rsidRPr="003476D6" w:rsidRDefault="00B949EB" w:rsidP="002D2421">
            <w:pPr>
              <w:spacing w:before="120" w:after="120" w:line="240" w:lineRule="auto"/>
              <w:rPr>
                <w:rFonts w:ascii="Arial" w:hAnsi="Arial" w:cs="Arial"/>
                <w:b/>
                <w:bCs/>
                <w:color w:val="FFFFFF" w:themeColor="background1"/>
                <w:sz w:val="24"/>
                <w:szCs w:val="24"/>
              </w:rPr>
            </w:pPr>
            <w:r w:rsidRPr="003476D6">
              <w:rPr>
                <w:rFonts w:ascii="Arial" w:hAnsi="Arial" w:cs="Arial"/>
                <w:b/>
                <w:bCs/>
                <w:color w:val="FFFFFF" w:themeColor="background1"/>
                <w:sz w:val="24"/>
                <w:szCs w:val="24"/>
              </w:rPr>
              <w:t>Authorisation Type</w:t>
            </w:r>
          </w:p>
        </w:tc>
        <w:tc>
          <w:tcPr>
            <w:tcW w:w="3119" w:type="dxa"/>
            <w:shd w:val="clear" w:color="auto" w:fill="016574"/>
            <w:vAlign w:val="center"/>
          </w:tcPr>
          <w:p w14:paraId="385875FE" w14:textId="77777777" w:rsidR="00B949EB" w:rsidRPr="003476D6" w:rsidRDefault="00B949EB" w:rsidP="002D2421">
            <w:pPr>
              <w:spacing w:before="120" w:after="120" w:line="240" w:lineRule="auto"/>
              <w:rPr>
                <w:rFonts w:ascii="Arial" w:hAnsi="Arial" w:cs="Arial"/>
                <w:b/>
                <w:bCs/>
                <w:color w:val="FFFFFF" w:themeColor="background1"/>
                <w:sz w:val="24"/>
                <w:szCs w:val="24"/>
              </w:rPr>
            </w:pPr>
            <w:r w:rsidRPr="003476D6">
              <w:rPr>
                <w:rFonts w:ascii="Arial" w:hAnsi="Arial" w:cs="Arial"/>
                <w:b/>
                <w:bCs/>
                <w:color w:val="FFFFFF" w:themeColor="background1"/>
                <w:sz w:val="24"/>
                <w:szCs w:val="24"/>
              </w:rPr>
              <w:t>Required Standard Condition</w:t>
            </w:r>
          </w:p>
        </w:tc>
        <w:tc>
          <w:tcPr>
            <w:tcW w:w="2358" w:type="dxa"/>
            <w:shd w:val="clear" w:color="auto" w:fill="016574"/>
            <w:vAlign w:val="center"/>
          </w:tcPr>
          <w:p w14:paraId="34B355AF" w14:textId="77777777" w:rsidR="00B949EB" w:rsidRDefault="00B949EB" w:rsidP="002D2421">
            <w:pPr>
              <w:spacing w:before="120" w:after="120" w:line="240" w:lineRule="auto"/>
              <w:rPr>
                <w:rFonts w:ascii="Arial" w:hAnsi="Arial" w:cs="Arial"/>
                <w:b/>
                <w:bCs/>
                <w:color w:val="FFFFFF" w:themeColor="background1"/>
                <w:sz w:val="24"/>
                <w:szCs w:val="24"/>
              </w:rPr>
            </w:pPr>
            <w:r w:rsidRPr="003476D6">
              <w:rPr>
                <w:rFonts w:ascii="Arial" w:hAnsi="Arial" w:cs="Arial"/>
                <w:b/>
                <w:bCs/>
                <w:color w:val="FFFFFF" w:themeColor="background1"/>
                <w:sz w:val="24"/>
                <w:szCs w:val="24"/>
              </w:rPr>
              <w:t>Optional</w:t>
            </w:r>
            <w:r>
              <w:rPr>
                <w:rFonts w:ascii="Arial" w:hAnsi="Arial" w:cs="Arial"/>
                <w:b/>
                <w:bCs/>
                <w:color w:val="FFFFFF" w:themeColor="background1"/>
                <w:sz w:val="24"/>
                <w:szCs w:val="24"/>
              </w:rPr>
              <w:t xml:space="preserve"> Standard</w:t>
            </w:r>
          </w:p>
          <w:p w14:paraId="5EEAEE31" w14:textId="77777777" w:rsidR="00B949EB" w:rsidRPr="003476D6" w:rsidRDefault="00B949EB" w:rsidP="002D2421">
            <w:pPr>
              <w:spacing w:before="120" w:after="120" w:line="240" w:lineRule="auto"/>
              <w:rPr>
                <w:rFonts w:ascii="Arial" w:hAnsi="Arial" w:cs="Arial"/>
                <w:b/>
                <w:bCs/>
                <w:color w:val="FFFFFF" w:themeColor="background1"/>
                <w:sz w:val="24"/>
                <w:szCs w:val="24"/>
              </w:rPr>
            </w:pPr>
            <w:r>
              <w:rPr>
                <w:rFonts w:ascii="Arial" w:hAnsi="Arial" w:cs="Arial"/>
                <w:b/>
                <w:bCs/>
                <w:color w:val="FFFFFF" w:themeColor="background1"/>
                <w:sz w:val="24"/>
                <w:szCs w:val="24"/>
              </w:rPr>
              <w:t>Conditions</w:t>
            </w:r>
          </w:p>
        </w:tc>
      </w:tr>
      <w:tr w:rsidR="00B949EB" w:rsidRPr="003476D6" w14:paraId="35D2158E" w14:textId="77777777" w:rsidTr="002D2421">
        <w:trPr>
          <w:cantSplit/>
        </w:trPr>
        <w:tc>
          <w:tcPr>
            <w:tcW w:w="3539" w:type="dxa"/>
            <w:vAlign w:val="center"/>
          </w:tcPr>
          <w:p w14:paraId="7F02612C"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HASS permit</w:t>
            </w:r>
          </w:p>
        </w:tc>
        <w:tc>
          <w:tcPr>
            <w:tcW w:w="3119" w:type="dxa"/>
            <w:vAlign w:val="center"/>
          </w:tcPr>
          <w:p w14:paraId="1956D0FE"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A, B, C, D, E</w:t>
            </w:r>
          </w:p>
        </w:tc>
        <w:tc>
          <w:tcPr>
            <w:tcW w:w="2358" w:type="dxa"/>
            <w:vAlign w:val="center"/>
          </w:tcPr>
          <w:p w14:paraId="329C6B6D"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F</w:t>
            </w:r>
          </w:p>
        </w:tc>
      </w:tr>
      <w:tr w:rsidR="00B949EB" w:rsidRPr="003476D6" w14:paraId="10511431" w14:textId="77777777" w:rsidTr="002D2421">
        <w:trPr>
          <w:cantSplit/>
        </w:trPr>
        <w:tc>
          <w:tcPr>
            <w:tcW w:w="3539" w:type="dxa"/>
            <w:vAlign w:val="center"/>
          </w:tcPr>
          <w:p w14:paraId="5791C413"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Non-HASS permit</w:t>
            </w:r>
          </w:p>
        </w:tc>
        <w:tc>
          <w:tcPr>
            <w:tcW w:w="3119" w:type="dxa"/>
            <w:vAlign w:val="center"/>
          </w:tcPr>
          <w:p w14:paraId="0E1BDE6D"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A, B, C, D</w:t>
            </w:r>
          </w:p>
        </w:tc>
        <w:tc>
          <w:tcPr>
            <w:tcW w:w="2358" w:type="dxa"/>
            <w:vAlign w:val="center"/>
          </w:tcPr>
          <w:p w14:paraId="5E30C70D"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F</w:t>
            </w:r>
          </w:p>
        </w:tc>
      </w:tr>
      <w:tr w:rsidR="00B949EB" w:rsidRPr="003476D6" w14:paraId="22BD9FA8" w14:textId="77777777" w:rsidTr="002D2421">
        <w:trPr>
          <w:cantSplit/>
        </w:trPr>
        <w:tc>
          <w:tcPr>
            <w:tcW w:w="3539" w:type="dxa"/>
            <w:vAlign w:val="center"/>
          </w:tcPr>
          <w:p w14:paraId="118066CF"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Non-Nuclear permit</w:t>
            </w:r>
          </w:p>
        </w:tc>
        <w:tc>
          <w:tcPr>
            <w:tcW w:w="3119" w:type="dxa"/>
            <w:vAlign w:val="center"/>
          </w:tcPr>
          <w:p w14:paraId="05F4BFDC"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A, B, C, G</w:t>
            </w:r>
          </w:p>
        </w:tc>
        <w:tc>
          <w:tcPr>
            <w:tcW w:w="2358" w:type="dxa"/>
            <w:vAlign w:val="center"/>
          </w:tcPr>
          <w:p w14:paraId="1971184A"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F, H, I, J</w:t>
            </w:r>
          </w:p>
        </w:tc>
      </w:tr>
      <w:tr w:rsidR="00B949EB" w:rsidRPr="003476D6" w14:paraId="75A7B115" w14:textId="77777777" w:rsidTr="002D2421">
        <w:trPr>
          <w:cantSplit/>
        </w:trPr>
        <w:tc>
          <w:tcPr>
            <w:tcW w:w="3539" w:type="dxa"/>
            <w:vAlign w:val="center"/>
          </w:tcPr>
          <w:p w14:paraId="5FA2C287"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 xml:space="preserve">Offshore non-nuclear permit </w:t>
            </w:r>
          </w:p>
        </w:tc>
        <w:tc>
          <w:tcPr>
            <w:tcW w:w="3119" w:type="dxa"/>
            <w:vAlign w:val="center"/>
          </w:tcPr>
          <w:p w14:paraId="020D8E5D"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A, B, C, G</w:t>
            </w:r>
          </w:p>
        </w:tc>
        <w:tc>
          <w:tcPr>
            <w:tcW w:w="2358" w:type="dxa"/>
            <w:vAlign w:val="center"/>
          </w:tcPr>
          <w:p w14:paraId="5D1B26AD"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H, J &amp; K</w:t>
            </w:r>
          </w:p>
        </w:tc>
      </w:tr>
      <w:tr w:rsidR="00B949EB" w:rsidRPr="003476D6" w14:paraId="4D9A897C" w14:textId="77777777" w:rsidTr="002D2421">
        <w:trPr>
          <w:cantSplit/>
        </w:trPr>
        <w:tc>
          <w:tcPr>
            <w:tcW w:w="3539" w:type="dxa"/>
            <w:vAlign w:val="center"/>
          </w:tcPr>
          <w:p w14:paraId="3D417B99"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Nuclear permit</w:t>
            </w:r>
          </w:p>
        </w:tc>
        <w:tc>
          <w:tcPr>
            <w:tcW w:w="3119" w:type="dxa"/>
            <w:vAlign w:val="center"/>
          </w:tcPr>
          <w:p w14:paraId="142F77EC"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A, B, C, G, H, J</w:t>
            </w:r>
          </w:p>
        </w:tc>
        <w:tc>
          <w:tcPr>
            <w:tcW w:w="2358" w:type="dxa"/>
            <w:vAlign w:val="center"/>
          </w:tcPr>
          <w:p w14:paraId="7C185C51"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none</w:t>
            </w:r>
          </w:p>
        </w:tc>
      </w:tr>
      <w:tr w:rsidR="00B949EB" w:rsidRPr="003476D6" w14:paraId="6BB4AC15" w14:textId="77777777" w:rsidTr="002D2421">
        <w:trPr>
          <w:cantSplit/>
        </w:trPr>
        <w:tc>
          <w:tcPr>
            <w:tcW w:w="3539" w:type="dxa"/>
            <w:vAlign w:val="center"/>
          </w:tcPr>
          <w:p w14:paraId="3C992FD7"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Outwith Scotland registration</w:t>
            </w:r>
          </w:p>
        </w:tc>
        <w:tc>
          <w:tcPr>
            <w:tcW w:w="3119" w:type="dxa"/>
            <w:vAlign w:val="center"/>
          </w:tcPr>
          <w:p w14:paraId="5BCD241E"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A, B, C, D, E, F</w:t>
            </w:r>
          </w:p>
        </w:tc>
        <w:tc>
          <w:tcPr>
            <w:tcW w:w="2358" w:type="dxa"/>
            <w:vAlign w:val="center"/>
          </w:tcPr>
          <w:p w14:paraId="67EF8B02"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none</w:t>
            </w:r>
          </w:p>
        </w:tc>
      </w:tr>
      <w:tr w:rsidR="00B949EB" w:rsidRPr="003476D6" w14:paraId="7EFC6C11" w14:textId="77777777" w:rsidTr="002D2421">
        <w:trPr>
          <w:cantSplit/>
        </w:trPr>
        <w:tc>
          <w:tcPr>
            <w:tcW w:w="3539" w:type="dxa"/>
            <w:vAlign w:val="center"/>
          </w:tcPr>
          <w:p w14:paraId="0D3A921A"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Non-nuclear registration</w:t>
            </w:r>
          </w:p>
        </w:tc>
        <w:tc>
          <w:tcPr>
            <w:tcW w:w="3119" w:type="dxa"/>
            <w:vAlign w:val="center"/>
          </w:tcPr>
          <w:p w14:paraId="1B039549"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A, B, C, G</w:t>
            </w:r>
          </w:p>
        </w:tc>
        <w:tc>
          <w:tcPr>
            <w:tcW w:w="2358" w:type="dxa"/>
            <w:vAlign w:val="center"/>
          </w:tcPr>
          <w:p w14:paraId="7382E0F1"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none</w:t>
            </w:r>
          </w:p>
        </w:tc>
      </w:tr>
      <w:tr w:rsidR="00B949EB" w:rsidRPr="003476D6" w14:paraId="68FBCF46" w14:textId="77777777" w:rsidTr="002D2421">
        <w:trPr>
          <w:cantSplit/>
        </w:trPr>
        <w:tc>
          <w:tcPr>
            <w:tcW w:w="3539" w:type="dxa"/>
            <w:vAlign w:val="center"/>
          </w:tcPr>
          <w:p w14:paraId="34CAC562"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Offshore registration – single installation operating at a single location</w:t>
            </w:r>
          </w:p>
        </w:tc>
        <w:tc>
          <w:tcPr>
            <w:tcW w:w="3119" w:type="dxa"/>
            <w:vAlign w:val="center"/>
          </w:tcPr>
          <w:p w14:paraId="62030828"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A, B, C, G, K</w:t>
            </w:r>
          </w:p>
        </w:tc>
        <w:tc>
          <w:tcPr>
            <w:tcW w:w="2358" w:type="dxa"/>
            <w:vAlign w:val="center"/>
          </w:tcPr>
          <w:p w14:paraId="295CD248" w14:textId="77777777" w:rsidR="00B949EB" w:rsidRPr="003476D6" w:rsidRDefault="00B949EB" w:rsidP="002D2421">
            <w:pPr>
              <w:spacing w:before="120" w:after="120" w:line="240" w:lineRule="auto"/>
              <w:rPr>
                <w:rFonts w:ascii="Arial" w:hAnsi="Arial" w:cs="Arial"/>
                <w:sz w:val="24"/>
                <w:szCs w:val="24"/>
              </w:rPr>
            </w:pPr>
            <w:r w:rsidRPr="003476D6">
              <w:rPr>
                <w:rFonts w:ascii="Arial" w:hAnsi="Arial" w:cs="Arial"/>
                <w:sz w:val="24"/>
                <w:szCs w:val="24"/>
              </w:rPr>
              <w:t>none</w:t>
            </w:r>
          </w:p>
        </w:tc>
      </w:tr>
    </w:tbl>
    <w:p w14:paraId="1F4B9656" w14:textId="77777777" w:rsidR="00B949EB" w:rsidRPr="003476D6" w:rsidRDefault="00B949EB" w:rsidP="00B949EB">
      <w:pPr>
        <w:spacing w:before="240" w:after="240"/>
        <w:rPr>
          <w:rFonts w:ascii="Arial" w:hAnsi="Arial" w:cs="Arial"/>
        </w:rPr>
      </w:pPr>
      <w:r w:rsidRPr="003476D6">
        <w:rPr>
          <w:rFonts w:ascii="Arial" w:hAnsi="Arial" w:cs="Arial"/>
        </w:rPr>
        <w:br w:type="page"/>
      </w:r>
    </w:p>
    <w:p w14:paraId="31D315EB" w14:textId="77777777" w:rsidR="00B949EB" w:rsidRPr="00994606" w:rsidRDefault="00B949EB" w:rsidP="00B949EB">
      <w:pPr>
        <w:pStyle w:val="Heading2"/>
      </w:pPr>
      <w:bookmarkStart w:id="17" w:name="_Toc191471022"/>
      <w:r w:rsidRPr="00994606">
        <w:lastRenderedPageBreak/>
        <w:t>Appendix B: Online Payment Guide</w:t>
      </w:r>
      <w:bookmarkEnd w:id="17"/>
    </w:p>
    <w:p w14:paraId="09FCA673" w14:textId="77777777" w:rsidR="00B949EB" w:rsidRPr="003476D6" w:rsidRDefault="00B949EB" w:rsidP="00B949EB">
      <w:pPr>
        <w:rPr>
          <w:rFonts w:ascii="Arial" w:hAnsi="Arial" w:cs="Arial"/>
        </w:rPr>
      </w:pPr>
      <w:hyperlink r:id="rId19" w:history="1">
        <w:r w:rsidRPr="003476D6">
          <w:rPr>
            <w:rStyle w:val="Hyperlink"/>
            <w:rFonts w:ascii="Arial" w:hAnsi="Arial" w:cs="Arial"/>
          </w:rPr>
          <w:t>Welcome to Online Payments | Scottish Environment Protection Agency (SEPA)</w:t>
        </w:r>
      </w:hyperlink>
    </w:p>
    <w:p w14:paraId="3C8A4798" w14:textId="77777777" w:rsidR="00B949EB" w:rsidRPr="003476D6" w:rsidRDefault="00B949EB" w:rsidP="00B949EB">
      <w:pPr>
        <w:pStyle w:val="Heading3"/>
        <w:rPr>
          <w:rFonts w:eastAsia="Times New Roman"/>
          <w:lang w:eastAsia="en-GB"/>
        </w:rPr>
      </w:pPr>
      <w:bookmarkStart w:id="18" w:name="_Toc191471023"/>
      <w:r w:rsidRPr="003476D6">
        <w:rPr>
          <w:rFonts w:eastAsia="Times New Roman"/>
          <w:lang w:eastAsia="en-GB"/>
        </w:rPr>
        <w:t>Make an Online Payment</w:t>
      </w:r>
      <w:bookmarkEnd w:id="18"/>
    </w:p>
    <w:p w14:paraId="1FE96671" w14:textId="77777777" w:rsidR="00B949EB" w:rsidRDefault="00B949EB" w:rsidP="00B949EB">
      <w:pPr>
        <w:shd w:val="clear" w:color="auto" w:fill="FFFFFF"/>
        <w:spacing w:before="225"/>
        <w:rPr>
          <w:rFonts w:ascii="Arial" w:hAnsi="Arial" w:cs="Arial"/>
        </w:rPr>
      </w:pPr>
      <w:r>
        <w:rPr>
          <w:rFonts w:ascii="Arial" w:hAnsi="Arial" w:cs="Arial"/>
          <w:noProof/>
        </w:rPr>
        <w:drawing>
          <wp:inline distT="0" distB="0" distL="0" distR="0" wp14:anchorId="786D2216" wp14:editId="5A2B7D45">
            <wp:extent cx="2457450" cy="2853552"/>
            <wp:effectExtent l="0" t="0" r="0" b="4445"/>
            <wp:docPr id="332407863" name="Picture 1" descr="A screenshot of the SEPA online payment page. Showing 3 fill out boxes: payment group, payment types (comment) and amount. Bottom right of page shows option to add to cart or check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07863" name="Picture 1" descr="A screenshot of the SEPA online payment page. Showing 3 fill out boxes: payment group, payment types (comment) and amount. Bottom right of page shows option to add to cart or checkout."/>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2467280" cy="2864967"/>
                    </a:xfrm>
                    <a:prstGeom prst="rect">
                      <a:avLst/>
                    </a:prstGeom>
                    <a:ln>
                      <a:noFill/>
                    </a:ln>
                    <a:extLst>
                      <a:ext uri="{53640926-AAD7-44D8-BBD7-CCE9431645EC}">
                        <a14:shadowObscured xmlns:a14="http://schemas.microsoft.com/office/drawing/2010/main"/>
                      </a:ext>
                    </a:extLst>
                  </pic:spPr>
                </pic:pic>
              </a:graphicData>
            </a:graphic>
          </wp:inline>
        </w:drawing>
      </w:r>
    </w:p>
    <w:p w14:paraId="580BB6D2" w14:textId="77777777" w:rsidR="00B949EB" w:rsidRPr="00966B61" w:rsidRDefault="00B949EB" w:rsidP="00B949EB">
      <w:pPr>
        <w:shd w:val="clear" w:color="auto" w:fill="FFFFFF"/>
        <w:spacing w:before="225"/>
        <w:rPr>
          <w:rFonts w:ascii="Arial" w:eastAsia="Times New Roman" w:hAnsi="Arial" w:cs="Arial"/>
          <w:color w:val="333333"/>
          <w:lang w:eastAsia="en-GB"/>
        </w:rPr>
      </w:pPr>
      <w:hyperlink r:id="rId21" w:tooltip="About us" w:history="1">
        <w:r w:rsidRPr="003476D6">
          <w:rPr>
            <w:rFonts w:ascii="Arial" w:eastAsia="Times New Roman" w:hAnsi="Arial" w:cs="Arial"/>
            <w:b/>
            <w:bCs/>
            <w:color w:val="006699"/>
            <w:lang w:eastAsia="en-GB"/>
          </w:rPr>
          <w:br/>
        </w:r>
      </w:hyperlink>
      <w:r w:rsidRPr="0088781C">
        <w:rPr>
          <w:rFonts w:ascii="Arial" w:hAnsi="Arial" w:cs="Arial"/>
        </w:rPr>
        <w:t>Payment Group</w:t>
      </w:r>
      <w:r w:rsidRPr="003476D6">
        <w:rPr>
          <w:rFonts w:ascii="Arial" w:hAnsi="Arial" w:cs="Arial"/>
        </w:rPr>
        <w:t>: select A</w:t>
      </w:r>
      <w:r>
        <w:rPr>
          <w:rFonts w:ascii="Arial" w:hAnsi="Arial" w:cs="Arial"/>
        </w:rPr>
        <w:t>pplication</w:t>
      </w:r>
      <w:r w:rsidRPr="003476D6">
        <w:rPr>
          <w:rFonts w:ascii="Arial" w:hAnsi="Arial" w:cs="Arial"/>
        </w:rPr>
        <w:t xml:space="preserve"> RSA</w:t>
      </w:r>
    </w:p>
    <w:p w14:paraId="547171DA" w14:textId="77777777" w:rsidR="00B949EB" w:rsidRDefault="00B949EB" w:rsidP="00B949EB">
      <w:pPr>
        <w:rPr>
          <w:rFonts w:ascii="Arial" w:hAnsi="Arial" w:cs="Arial"/>
          <w:b/>
          <w:bCs/>
        </w:rPr>
      </w:pPr>
      <w:r>
        <w:rPr>
          <w:rFonts w:ascii="Arial" w:hAnsi="Arial" w:cs="Arial"/>
          <w:noProof/>
        </w:rPr>
        <w:drawing>
          <wp:inline distT="0" distB="0" distL="0" distR="0" wp14:anchorId="562EDF39" wp14:editId="6434D710">
            <wp:extent cx="2603500" cy="3228683"/>
            <wp:effectExtent l="0" t="0" r="6350" b="0"/>
            <wp:docPr id="1257010597" name="Picture 2" descr="A screenshot of the SEPA online payment page. Showing the payment group drop down menu with the Application RSA option being the 9th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010597" name="Picture 2" descr="A screenshot of the SEPA online payment page. Showing the payment group drop down menu with the Application RSA option being the 9th option."/>
                    <pic:cNvPicPr/>
                  </pic:nvPicPr>
                  <pic:blipFill rotWithShape="1">
                    <a:blip r:embed="rId22" cstate="print">
                      <a:extLst>
                        <a:ext uri="{28A0092B-C50C-407E-A947-70E740481C1C}">
                          <a14:useLocalDpi xmlns:a14="http://schemas.microsoft.com/office/drawing/2010/main" val="0"/>
                        </a:ext>
                      </a:extLst>
                    </a:blip>
                    <a:srcRect/>
                    <a:stretch/>
                  </pic:blipFill>
                  <pic:spPr bwMode="auto">
                    <a:xfrm>
                      <a:off x="0" y="0"/>
                      <a:ext cx="2606568" cy="3232487"/>
                    </a:xfrm>
                    <a:prstGeom prst="rect">
                      <a:avLst/>
                    </a:prstGeom>
                    <a:ln>
                      <a:noFill/>
                    </a:ln>
                    <a:extLst>
                      <a:ext uri="{53640926-AAD7-44D8-BBD7-CCE9431645EC}">
                        <a14:shadowObscured xmlns:a14="http://schemas.microsoft.com/office/drawing/2010/main"/>
                      </a:ext>
                    </a:extLst>
                  </pic:spPr>
                </pic:pic>
              </a:graphicData>
            </a:graphic>
          </wp:inline>
        </w:drawing>
      </w:r>
    </w:p>
    <w:p w14:paraId="1F2990B0" w14:textId="77777777" w:rsidR="00B949EB" w:rsidRDefault="00B949EB" w:rsidP="00B949EB">
      <w:pPr>
        <w:rPr>
          <w:rFonts w:ascii="Arial" w:hAnsi="Arial" w:cs="Arial"/>
          <w:b/>
          <w:bCs/>
        </w:rPr>
      </w:pPr>
    </w:p>
    <w:p w14:paraId="18A07746" w14:textId="77777777" w:rsidR="00B949EB" w:rsidRPr="00FA7A0C" w:rsidRDefault="00B949EB" w:rsidP="00B949EB">
      <w:pPr>
        <w:rPr>
          <w:rFonts w:ascii="Arial" w:hAnsi="Arial" w:cs="Arial"/>
        </w:rPr>
      </w:pPr>
      <w:r w:rsidRPr="00FA7A0C">
        <w:rPr>
          <w:rFonts w:ascii="Arial" w:hAnsi="Arial" w:cs="Arial"/>
        </w:rPr>
        <w:t xml:space="preserve">Payment Types: </w:t>
      </w:r>
    </w:p>
    <w:p w14:paraId="5F0C68E8" w14:textId="77777777" w:rsidR="00B949EB" w:rsidRPr="003476D6" w:rsidRDefault="00B949EB" w:rsidP="00B949EB">
      <w:pPr>
        <w:rPr>
          <w:rFonts w:ascii="Arial" w:hAnsi="Arial" w:cs="Arial"/>
        </w:rPr>
      </w:pPr>
      <w:r>
        <w:rPr>
          <w:noProof/>
        </w:rPr>
        <w:lastRenderedPageBreak/>
        <w:drawing>
          <wp:inline distT="0" distB="0" distL="0" distR="0" wp14:anchorId="44F2DA3F" wp14:editId="33AB8618">
            <wp:extent cx="2635250" cy="3247308"/>
            <wp:effectExtent l="0" t="0" r="0" b="0"/>
            <wp:docPr id="2003463143" name="Picture 1" descr="A screenshot of the SEPA online payment page. Image shows the drop down menu for payment types (RSA App-Non Nuclear (RSA), RSA Var-Non Nuclear (RSA), RSA CAN-Non Nuclear (RSA) and RSA Tran-Non Nuclear (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63143" name="Picture 1" descr="A screenshot of the SEPA online payment page. Image shows the drop down menu for payment types (RSA App-Non Nuclear (RSA), RSA Var-Non Nuclear (RSA), RSA CAN-Non Nuclear (RSA) and RSA Tran-Non Nuclear (RSA)."/>
                    <pic:cNvPicPr/>
                  </pic:nvPicPr>
                  <pic:blipFill rotWithShape="1">
                    <a:blip r:embed="rId23"/>
                    <a:srcRect l="15732" t="10240" r="67095" b="14533"/>
                    <a:stretch/>
                  </pic:blipFill>
                  <pic:spPr bwMode="auto">
                    <a:xfrm>
                      <a:off x="0" y="0"/>
                      <a:ext cx="2638834" cy="3251725"/>
                    </a:xfrm>
                    <a:prstGeom prst="rect">
                      <a:avLst/>
                    </a:prstGeom>
                    <a:ln>
                      <a:noFill/>
                    </a:ln>
                    <a:extLst>
                      <a:ext uri="{53640926-AAD7-44D8-BBD7-CCE9431645EC}">
                        <a14:shadowObscured xmlns:a14="http://schemas.microsoft.com/office/drawing/2010/main"/>
                      </a:ext>
                    </a:extLst>
                  </pic:spPr>
                </pic:pic>
              </a:graphicData>
            </a:graphic>
          </wp:inline>
        </w:drawing>
      </w:r>
    </w:p>
    <w:p w14:paraId="7A217A1F" w14:textId="77777777" w:rsidR="00B949EB" w:rsidRPr="003476D6" w:rsidRDefault="00B949EB" w:rsidP="00B949EB">
      <w:pPr>
        <w:rPr>
          <w:rFonts w:ascii="Arial" w:hAnsi="Arial" w:cs="Arial"/>
        </w:rPr>
      </w:pPr>
      <w:r w:rsidRPr="003476D6">
        <w:rPr>
          <w:rFonts w:ascii="Arial" w:hAnsi="Arial" w:cs="Arial"/>
        </w:rPr>
        <w:t>For new applications select RSA A</w:t>
      </w:r>
      <w:r>
        <w:rPr>
          <w:rFonts w:ascii="Arial" w:hAnsi="Arial" w:cs="Arial"/>
        </w:rPr>
        <w:t>pp</w:t>
      </w:r>
      <w:r w:rsidRPr="003476D6">
        <w:rPr>
          <w:rFonts w:ascii="Arial" w:hAnsi="Arial" w:cs="Arial"/>
        </w:rPr>
        <w:t>-N</w:t>
      </w:r>
      <w:r>
        <w:rPr>
          <w:rFonts w:ascii="Arial" w:hAnsi="Arial" w:cs="Arial"/>
        </w:rPr>
        <w:t>on</w:t>
      </w:r>
      <w:r w:rsidRPr="003476D6">
        <w:rPr>
          <w:rFonts w:ascii="Arial" w:hAnsi="Arial" w:cs="Arial"/>
        </w:rPr>
        <w:t xml:space="preserve"> N</w:t>
      </w:r>
      <w:r>
        <w:rPr>
          <w:rFonts w:ascii="Arial" w:hAnsi="Arial" w:cs="Arial"/>
        </w:rPr>
        <w:t xml:space="preserve">uclear </w:t>
      </w:r>
      <w:r w:rsidRPr="003476D6">
        <w:rPr>
          <w:rFonts w:ascii="Arial" w:hAnsi="Arial" w:cs="Arial"/>
        </w:rPr>
        <w:t>(RSA)</w:t>
      </w:r>
    </w:p>
    <w:p w14:paraId="71570267" w14:textId="77777777" w:rsidR="00B949EB" w:rsidRPr="003476D6" w:rsidRDefault="00B949EB" w:rsidP="00B949EB">
      <w:pPr>
        <w:rPr>
          <w:rFonts w:ascii="Arial" w:hAnsi="Arial" w:cs="Arial"/>
        </w:rPr>
      </w:pPr>
      <w:r w:rsidRPr="003476D6">
        <w:rPr>
          <w:rFonts w:ascii="Arial" w:hAnsi="Arial" w:cs="Arial"/>
        </w:rPr>
        <w:t>For variations select RSA V</w:t>
      </w:r>
      <w:r>
        <w:rPr>
          <w:rFonts w:ascii="Arial" w:hAnsi="Arial" w:cs="Arial"/>
        </w:rPr>
        <w:t>ar</w:t>
      </w:r>
      <w:r w:rsidRPr="003476D6">
        <w:rPr>
          <w:rFonts w:ascii="Arial" w:hAnsi="Arial" w:cs="Arial"/>
        </w:rPr>
        <w:t>-N</w:t>
      </w:r>
      <w:r>
        <w:rPr>
          <w:rFonts w:ascii="Arial" w:hAnsi="Arial" w:cs="Arial"/>
        </w:rPr>
        <w:t>on</w:t>
      </w:r>
      <w:r w:rsidRPr="003476D6">
        <w:rPr>
          <w:rFonts w:ascii="Arial" w:hAnsi="Arial" w:cs="Arial"/>
        </w:rPr>
        <w:t xml:space="preserve"> N</w:t>
      </w:r>
      <w:r>
        <w:rPr>
          <w:rFonts w:ascii="Arial" w:hAnsi="Arial" w:cs="Arial"/>
        </w:rPr>
        <w:t>uclear</w:t>
      </w:r>
      <w:r w:rsidRPr="003476D6">
        <w:rPr>
          <w:rFonts w:ascii="Arial" w:hAnsi="Arial" w:cs="Arial"/>
        </w:rPr>
        <w:t xml:space="preserve"> (RSA)</w:t>
      </w:r>
    </w:p>
    <w:p w14:paraId="32040F19" w14:textId="77777777" w:rsidR="00B949EB" w:rsidRPr="003476D6" w:rsidRDefault="00B949EB" w:rsidP="00B949EB">
      <w:pPr>
        <w:rPr>
          <w:rFonts w:ascii="Arial" w:hAnsi="Arial" w:cs="Arial"/>
        </w:rPr>
      </w:pPr>
      <w:r w:rsidRPr="003476D6">
        <w:rPr>
          <w:rFonts w:ascii="Arial" w:hAnsi="Arial" w:cs="Arial"/>
        </w:rPr>
        <w:t>For surrenders select RSA C</w:t>
      </w:r>
      <w:r>
        <w:rPr>
          <w:rFonts w:ascii="Arial" w:hAnsi="Arial" w:cs="Arial"/>
        </w:rPr>
        <w:t>an</w:t>
      </w:r>
      <w:r w:rsidRPr="003476D6">
        <w:rPr>
          <w:rFonts w:ascii="Arial" w:hAnsi="Arial" w:cs="Arial"/>
        </w:rPr>
        <w:t>-N</w:t>
      </w:r>
      <w:r>
        <w:rPr>
          <w:rFonts w:ascii="Arial" w:hAnsi="Arial" w:cs="Arial"/>
        </w:rPr>
        <w:t>on</w:t>
      </w:r>
      <w:r w:rsidRPr="003476D6">
        <w:rPr>
          <w:rFonts w:ascii="Arial" w:hAnsi="Arial" w:cs="Arial"/>
        </w:rPr>
        <w:t xml:space="preserve"> N</w:t>
      </w:r>
      <w:r>
        <w:rPr>
          <w:rFonts w:ascii="Arial" w:hAnsi="Arial" w:cs="Arial"/>
        </w:rPr>
        <w:t>uclear</w:t>
      </w:r>
      <w:r w:rsidRPr="003476D6">
        <w:rPr>
          <w:rFonts w:ascii="Arial" w:hAnsi="Arial" w:cs="Arial"/>
        </w:rPr>
        <w:t xml:space="preserve"> (RSA)</w:t>
      </w:r>
    </w:p>
    <w:p w14:paraId="60C3F84A" w14:textId="77777777" w:rsidR="00B949EB" w:rsidRPr="003476D6" w:rsidRDefault="00B949EB" w:rsidP="00B949EB">
      <w:pPr>
        <w:rPr>
          <w:rFonts w:ascii="Arial" w:hAnsi="Arial" w:cs="Arial"/>
        </w:rPr>
      </w:pPr>
      <w:r w:rsidRPr="003476D6">
        <w:rPr>
          <w:rFonts w:ascii="Arial" w:hAnsi="Arial" w:cs="Arial"/>
        </w:rPr>
        <w:t>For transfers select RSA T</w:t>
      </w:r>
      <w:r>
        <w:rPr>
          <w:rFonts w:ascii="Arial" w:hAnsi="Arial" w:cs="Arial"/>
        </w:rPr>
        <w:t>rans</w:t>
      </w:r>
      <w:r w:rsidRPr="003476D6">
        <w:rPr>
          <w:rFonts w:ascii="Arial" w:hAnsi="Arial" w:cs="Arial"/>
        </w:rPr>
        <w:t>-N</w:t>
      </w:r>
      <w:r>
        <w:rPr>
          <w:rFonts w:ascii="Arial" w:hAnsi="Arial" w:cs="Arial"/>
        </w:rPr>
        <w:t>on</w:t>
      </w:r>
      <w:r w:rsidRPr="003476D6">
        <w:rPr>
          <w:rFonts w:ascii="Arial" w:hAnsi="Arial" w:cs="Arial"/>
        </w:rPr>
        <w:t xml:space="preserve"> N</w:t>
      </w:r>
      <w:r>
        <w:rPr>
          <w:rFonts w:ascii="Arial" w:hAnsi="Arial" w:cs="Arial"/>
        </w:rPr>
        <w:t>uclear</w:t>
      </w:r>
      <w:r w:rsidRPr="003476D6">
        <w:rPr>
          <w:rFonts w:ascii="Arial" w:hAnsi="Arial" w:cs="Arial"/>
        </w:rPr>
        <w:t xml:space="preserve"> (RSA)</w:t>
      </w:r>
    </w:p>
    <w:p w14:paraId="5919104A" w14:textId="77777777" w:rsidR="00B949EB" w:rsidRPr="003476D6" w:rsidRDefault="00B949EB" w:rsidP="00B949EB">
      <w:pPr>
        <w:rPr>
          <w:rFonts w:ascii="Arial" w:hAnsi="Arial" w:cs="Arial"/>
        </w:rPr>
      </w:pPr>
    </w:p>
    <w:p w14:paraId="3192C5D1" w14:textId="77777777" w:rsidR="00B949EB" w:rsidRPr="0028730B" w:rsidRDefault="00B949EB" w:rsidP="00B949EB">
      <w:pPr>
        <w:rPr>
          <w:rFonts w:ascii="Arial" w:hAnsi="Arial" w:cs="Arial"/>
        </w:rPr>
      </w:pPr>
      <w:r w:rsidRPr="0028730B">
        <w:rPr>
          <w:rFonts w:ascii="Arial" w:hAnsi="Arial" w:cs="Arial"/>
        </w:rPr>
        <w:t>Comment box:</w:t>
      </w:r>
    </w:p>
    <w:p w14:paraId="66BBC215" w14:textId="77777777" w:rsidR="00B949EB" w:rsidRPr="003476D6" w:rsidRDefault="00B949EB" w:rsidP="00B949EB">
      <w:pPr>
        <w:rPr>
          <w:rFonts w:ascii="Arial" w:hAnsi="Arial" w:cs="Arial"/>
        </w:rPr>
      </w:pPr>
      <w:r w:rsidRPr="003476D6">
        <w:rPr>
          <w:rFonts w:ascii="Arial" w:hAnsi="Arial" w:cs="Arial"/>
        </w:rPr>
        <w:t>Add in the authorisation reference the application relates to; the site/installation name; and the type of authorisation: for example…</w:t>
      </w:r>
    </w:p>
    <w:p w14:paraId="4C1193B1" w14:textId="77777777" w:rsidR="00B949EB" w:rsidRPr="003476D6" w:rsidRDefault="00B949EB" w:rsidP="00B949EB">
      <w:pPr>
        <w:rPr>
          <w:rFonts w:ascii="Arial" w:hAnsi="Arial" w:cs="Arial"/>
        </w:rPr>
      </w:pPr>
      <w:r w:rsidRPr="003476D6">
        <w:rPr>
          <w:rFonts w:ascii="Arial" w:hAnsi="Arial" w:cs="Arial"/>
        </w:rPr>
        <w:t>EAS/P/1234567 NDT Ltd - new HASS application</w:t>
      </w:r>
    </w:p>
    <w:p w14:paraId="595BD500" w14:textId="77777777" w:rsidR="00B949EB" w:rsidRPr="003476D6" w:rsidRDefault="00B949EB" w:rsidP="00B949EB">
      <w:pPr>
        <w:rPr>
          <w:rFonts w:ascii="Arial" w:hAnsi="Arial" w:cs="Arial"/>
        </w:rPr>
      </w:pPr>
      <w:r w:rsidRPr="003476D6">
        <w:rPr>
          <w:rFonts w:ascii="Arial" w:hAnsi="Arial" w:cs="Arial"/>
        </w:rPr>
        <w:t>EAS/P/2345678 Glasgow Hospital - non-nuclear variation</w:t>
      </w:r>
    </w:p>
    <w:p w14:paraId="330749D3" w14:textId="77777777" w:rsidR="00B949EB" w:rsidRPr="003476D6" w:rsidRDefault="00B949EB" w:rsidP="00B949EB">
      <w:pPr>
        <w:rPr>
          <w:rFonts w:ascii="Arial" w:hAnsi="Arial" w:cs="Arial"/>
        </w:rPr>
      </w:pPr>
      <w:r w:rsidRPr="003476D6">
        <w:rPr>
          <w:rFonts w:ascii="Arial" w:hAnsi="Arial" w:cs="Arial"/>
        </w:rPr>
        <w:t>EAS/R/3456789 Borehole Ltd - Outwith Scotland registration surrender</w:t>
      </w:r>
    </w:p>
    <w:p w14:paraId="39A801EA" w14:textId="77777777" w:rsidR="00B949EB" w:rsidRPr="003476D6" w:rsidRDefault="00B949EB" w:rsidP="00B949EB">
      <w:pPr>
        <w:rPr>
          <w:rFonts w:ascii="Arial" w:hAnsi="Arial" w:cs="Arial"/>
        </w:rPr>
      </w:pPr>
      <w:r w:rsidRPr="003476D6">
        <w:rPr>
          <w:rFonts w:ascii="Arial" w:hAnsi="Arial" w:cs="Arial"/>
        </w:rPr>
        <w:t>EAS/P/1357924 Robin Platform - NORM transfer</w:t>
      </w:r>
    </w:p>
    <w:p w14:paraId="7D5E34D0" w14:textId="77777777" w:rsidR="00B949EB" w:rsidRPr="003476D6" w:rsidRDefault="00B949EB" w:rsidP="00B949EB">
      <w:pPr>
        <w:rPr>
          <w:rFonts w:ascii="Arial" w:hAnsi="Arial" w:cs="Arial"/>
        </w:rPr>
      </w:pPr>
      <w:r>
        <w:rPr>
          <w:rFonts w:ascii="Arial" w:hAnsi="Arial" w:cs="Arial"/>
          <w:noProof/>
        </w:rPr>
        <w:lastRenderedPageBreak/>
        <w:drawing>
          <wp:inline distT="0" distB="0" distL="0" distR="0" wp14:anchorId="56440D13" wp14:editId="0184F197">
            <wp:extent cx="2612730" cy="3187700"/>
            <wp:effectExtent l="0" t="0" r="0" b="0"/>
            <wp:docPr id="276242489" name="Picture 4" descr="A screenshot of the SEPA online payment page. The image shows the application page with the 4 boxes fille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242489" name="Picture 4" descr="A screenshot of the SEPA online payment page. The image shows the application page with the 4 boxes filled out."/>
                    <pic:cNvPicPr/>
                  </pic:nvPicPr>
                  <pic:blipFill rotWithShape="1">
                    <a:blip r:embed="rId24" cstate="print">
                      <a:extLst>
                        <a:ext uri="{28A0092B-C50C-407E-A947-70E740481C1C}">
                          <a14:useLocalDpi xmlns:a14="http://schemas.microsoft.com/office/drawing/2010/main" val="0"/>
                        </a:ext>
                      </a:extLst>
                    </a:blip>
                    <a:srcRect/>
                    <a:stretch/>
                  </pic:blipFill>
                  <pic:spPr bwMode="auto">
                    <a:xfrm>
                      <a:off x="0" y="0"/>
                      <a:ext cx="2622351" cy="3199439"/>
                    </a:xfrm>
                    <a:prstGeom prst="rect">
                      <a:avLst/>
                    </a:prstGeom>
                    <a:ln>
                      <a:noFill/>
                    </a:ln>
                    <a:extLst>
                      <a:ext uri="{53640926-AAD7-44D8-BBD7-CCE9431645EC}">
                        <a14:shadowObscured xmlns:a14="http://schemas.microsoft.com/office/drawing/2010/main"/>
                      </a:ext>
                    </a:extLst>
                  </pic:spPr>
                </pic:pic>
              </a:graphicData>
            </a:graphic>
          </wp:inline>
        </w:drawing>
      </w:r>
    </w:p>
    <w:p w14:paraId="221D025B" w14:textId="77777777" w:rsidR="00B949EB" w:rsidRPr="0028730B" w:rsidRDefault="00B949EB" w:rsidP="00B949EB">
      <w:pPr>
        <w:rPr>
          <w:rFonts w:ascii="Arial" w:hAnsi="Arial" w:cs="Arial"/>
        </w:rPr>
      </w:pPr>
    </w:p>
    <w:p w14:paraId="4DF01B06" w14:textId="77777777" w:rsidR="00B949EB" w:rsidRPr="0028730B" w:rsidRDefault="00B949EB" w:rsidP="00B949EB">
      <w:pPr>
        <w:rPr>
          <w:rFonts w:ascii="Arial" w:hAnsi="Arial" w:cs="Arial"/>
        </w:rPr>
      </w:pPr>
      <w:r w:rsidRPr="0028730B">
        <w:rPr>
          <w:rFonts w:ascii="Arial" w:hAnsi="Arial" w:cs="Arial"/>
        </w:rPr>
        <w:t>Amount box:</w:t>
      </w:r>
    </w:p>
    <w:p w14:paraId="0F499757" w14:textId="77777777" w:rsidR="00B949EB" w:rsidRPr="003476D6" w:rsidRDefault="00B949EB" w:rsidP="00B949EB">
      <w:pPr>
        <w:rPr>
          <w:rFonts w:ascii="Arial" w:hAnsi="Arial" w:cs="Arial"/>
        </w:rPr>
      </w:pPr>
      <w:r w:rsidRPr="003476D6">
        <w:rPr>
          <w:rFonts w:ascii="Arial" w:hAnsi="Arial" w:cs="Arial"/>
        </w:rPr>
        <w:t xml:space="preserve">Insert the relevant application fee, as detailed in </w:t>
      </w:r>
      <w:hyperlink w:anchor="APPA" w:history="1">
        <w:r w:rsidRPr="003476D6">
          <w:rPr>
            <w:rStyle w:val="Hyperlink"/>
            <w:rFonts w:ascii="Arial" w:hAnsi="Arial" w:cs="Arial"/>
          </w:rPr>
          <w:t>Appendix A</w:t>
        </w:r>
      </w:hyperlink>
      <w:r w:rsidRPr="003476D6">
        <w:rPr>
          <w:rFonts w:ascii="Arial" w:hAnsi="Arial" w:cs="Arial"/>
        </w:rPr>
        <w:t>, above.</w:t>
      </w:r>
    </w:p>
    <w:p w14:paraId="153F9623" w14:textId="77777777" w:rsidR="00B949EB" w:rsidRPr="003476D6" w:rsidRDefault="00B949EB" w:rsidP="00B949EB">
      <w:pPr>
        <w:rPr>
          <w:rFonts w:ascii="Arial" w:hAnsi="Arial" w:cs="Arial"/>
        </w:rPr>
      </w:pPr>
      <w:r>
        <w:rPr>
          <w:rFonts w:ascii="Arial" w:hAnsi="Arial" w:cs="Arial"/>
          <w:noProof/>
        </w:rPr>
        <w:drawing>
          <wp:inline distT="0" distB="0" distL="0" distR="0" wp14:anchorId="73892493" wp14:editId="30B742A8">
            <wp:extent cx="2654300" cy="3245096"/>
            <wp:effectExtent l="0" t="0" r="0" b="0"/>
            <wp:docPr id="2102253391" name="Picture 5" descr="A screenshot of the SEPA online payment page. The image shows the application page with the 4 boxes fille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253391" name="Picture 5" descr="A screenshot of the SEPA online payment page. The image shows the application page with the 4 boxes filled out."/>
                    <pic:cNvPicPr/>
                  </pic:nvPicPr>
                  <pic:blipFill rotWithShape="1">
                    <a:blip r:embed="rId25" cstate="print">
                      <a:extLst>
                        <a:ext uri="{28A0092B-C50C-407E-A947-70E740481C1C}">
                          <a14:useLocalDpi xmlns:a14="http://schemas.microsoft.com/office/drawing/2010/main" val="0"/>
                        </a:ext>
                      </a:extLst>
                    </a:blip>
                    <a:srcRect/>
                    <a:stretch/>
                  </pic:blipFill>
                  <pic:spPr bwMode="auto">
                    <a:xfrm>
                      <a:off x="0" y="0"/>
                      <a:ext cx="2661258" cy="3253603"/>
                    </a:xfrm>
                    <a:prstGeom prst="rect">
                      <a:avLst/>
                    </a:prstGeom>
                    <a:ln>
                      <a:noFill/>
                    </a:ln>
                    <a:extLst>
                      <a:ext uri="{53640926-AAD7-44D8-BBD7-CCE9431645EC}">
                        <a14:shadowObscured xmlns:a14="http://schemas.microsoft.com/office/drawing/2010/main"/>
                      </a:ext>
                    </a:extLst>
                  </pic:spPr>
                </pic:pic>
              </a:graphicData>
            </a:graphic>
          </wp:inline>
        </w:drawing>
      </w:r>
    </w:p>
    <w:p w14:paraId="436F72AA" w14:textId="77777777" w:rsidR="00B949EB" w:rsidRPr="003476D6" w:rsidRDefault="00B949EB" w:rsidP="00B949EB">
      <w:pPr>
        <w:rPr>
          <w:rFonts w:ascii="Arial" w:hAnsi="Arial" w:cs="Arial"/>
        </w:rPr>
      </w:pPr>
      <w:r w:rsidRPr="003476D6">
        <w:rPr>
          <w:rFonts w:ascii="Arial" w:hAnsi="Arial" w:cs="Arial"/>
        </w:rPr>
        <w:t xml:space="preserve">If submitting multiple applications, click </w:t>
      </w:r>
      <w:r>
        <w:rPr>
          <w:rFonts w:ascii="Arial" w:hAnsi="Arial" w:cs="Arial"/>
        </w:rPr>
        <w:t>“add to cart”</w:t>
      </w:r>
      <w:r w:rsidRPr="003476D6">
        <w:rPr>
          <w:rFonts w:ascii="Arial" w:hAnsi="Arial" w:cs="Arial"/>
        </w:rPr>
        <w:t xml:space="preserve"> and repeat the above process for the other applications, otherwise click </w:t>
      </w:r>
      <w:r>
        <w:rPr>
          <w:rFonts w:ascii="Arial" w:hAnsi="Arial" w:cs="Arial"/>
        </w:rPr>
        <w:t>“checkout”</w:t>
      </w:r>
      <w:r w:rsidRPr="003476D6">
        <w:rPr>
          <w:rFonts w:ascii="Arial" w:hAnsi="Arial" w:cs="Arial"/>
        </w:rPr>
        <w:t xml:space="preserve"> to make payment.</w:t>
      </w:r>
    </w:p>
    <w:p w14:paraId="258EB535" w14:textId="77777777" w:rsidR="00B949EB" w:rsidRPr="003476D6" w:rsidRDefault="00B949EB" w:rsidP="00B949EB">
      <w:pPr>
        <w:rPr>
          <w:rFonts w:ascii="Arial" w:hAnsi="Arial" w:cs="Arial"/>
        </w:rPr>
      </w:pPr>
      <w:r>
        <w:rPr>
          <w:rFonts w:ascii="Arial" w:hAnsi="Arial" w:cs="Arial"/>
          <w:noProof/>
        </w:rPr>
        <w:lastRenderedPageBreak/>
        <w:drawing>
          <wp:inline distT="0" distB="0" distL="0" distR="0" wp14:anchorId="7D11B080" wp14:editId="2EB35456">
            <wp:extent cx="2634957" cy="2743200"/>
            <wp:effectExtent l="0" t="0" r="0" b="0"/>
            <wp:docPr id="710647169" name="Picture 6" descr="A screenshot of the SEPA online payment summary page showing description, reference, amount then comment box to allow entering email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647169" name="Picture 6" descr="A screenshot of the SEPA online payment summary page showing description, reference, amount then comment box to allow entering email address."/>
                    <pic:cNvPicPr/>
                  </pic:nvPicPr>
                  <pic:blipFill rotWithShape="1">
                    <a:blip r:embed="rId26" cstate="print">
                      <a:extLst>
                        <a:ext uri="{28A0092B-C50C-407E-A947-70E740481C1C}">
                          <a14:useLocalDpi xmlns:a14="http://schemas.microsoft.com/office/drawing/2010/main" val="0"/>
                        </a:ext>
                      </a:extLst>
                    </a:blip>
                    <a:srcRect/>
                    <a:stretch/>
                  </pic:blipFill>
                  <pic:spPr bwMode="auto">
                    <a:xfrm>
                      <a:off x="0" y="0"/>
                      <a:ext cx="2642456" cy="2751007"/>
                    </a:xfrm>
                    <a:prstGeom prst="rect">
                      <a:avLst/>
                    </a:prstGeom>
                    <a:ln>
                      <a:noFill/>
                    </a:ln>
                    <a:extLst>
                      <a:ext uri="{53640926-AAD7-44D8-BBD7-CCE9431645EC}">
                        <a14:shadowObscured xmlns:a14="http://schemas.microsoft.com/office/drawing/2010/main"/>
                      </a:ext>
                    </a:extLst>
                  </pic:spPr>
                </pic:pic>
              </a:graphicData>
            </a:graphic>
          </wp:inline>
        </w:drawing>
      </w:r>
    </w:p>
    <w:p w14:paraId="6ECA76BC" w14:textId="77777777" w:rsidR="00B949EB" w:rsidRPr="003476D6" w:rsidRDefault="00B949EB" w:rsidP="00B949EB">
      <w:pPr>
        <w:rPr>
          <w:rFonts w:ascii="Arial" w:hAnsi="Arial" w:cs="Arial"/>
        </w:rPr>
      </w:pPr>
      <w:r w:rsidRPr="003476D6">
        <w:rPr>
          <w:rFonts w:ascii="Arial" w:hAnsi="Arial" w:cs="Arial"/>
        </w:rPr>
        <w:t xml:space="preserve">Top half of the screen provides a summary of the application(s) info you have entered – if incorrect click </w:t>
      </w:r>
      <w:r>
        <w:rPr>
          <w:rFonts w:ascii="Arial" w:hAnsi="Arial" w:cs="Arial"/>
        </w:rPr>
        <w:t>“back”</w:t>
      </w:r>
      <w:r w:rsidRPr="003476D6">
        <w:rPr>
          <w:rFonts w:ascii="Arial" w:hAnsi="Arial" w:cs="Arial"/>
        </w:rPr>
        <w:t xml:space="preserve"> at the bottom of the screen and amend as required.</w:t>
      </w:r>
    </w:p>
    <w:p w14:paraId="683A0B3F" w14:textId="77777777" w:rsidR="00B949EB" w:rsidRDefault="00B949EB" w:rsidP="00B949EB">
      <w:pPr>
        <w:rPr>
          <w:rFonts w:ascii="Arial" w:hAnsi="Arial" w:cs="Arial"/>
        </w:rPr>
      </w:pPr>
      <w:r w:rsidRPr="003476D6">
        <w:rPr>
          <w:rFonts w:ascii="Arial" w:hAnsi="Arial" w:cs="Arial"/>
        </w:rPr>
        <w:t>Enter the email address of the person we can contact in relation to the payment.</w:t>
      </w:r>
    </w:p>
    <w:p w14:paraId="15CE60F5" w14:textId="77777777" w:rsidR="00B949EB" w:rsidRPr="003476D6" w:rsidRDefault="00B949EB" w:rsidP="00B949EB">
      <w:pPr>
        <w:rPr>
          <w:rFonts w:ascii="Arial" w:hAnsi="Arial" w:cs="Arial"/>
        </w:rPr>
      </w:pPr>
    </w:p>
    <w:p w14:paraId="296A4E27" w14:textId="77777777" w:rsidR="00B949EB" w:rsidRPr="003476D6" w:rsidRDefault="00B949EB" w:rsidP="00B949EB">
      <w:pPr>
        <w:rPr>
          <w:rFonts w:ascii="Arial" w:hAnsi="Arial" w:cs="Arial"/>
        </w:rPr>
      </w:pPr>
      <w:r>
        <w:rPr>
          <w:rFonts w:ascii="Arial" w:hAnsi="Arial" w:cs="Arial"/>
          <w:noProof/>
        </w:rPr>
        <w:drawing>
          <wp:inline distT="0" distB="0" distL="0" distR="0" wp14:anchorId="50291DFF" wp14:editId="37FE37E6">
            <wp:extent cx="2812415" cy="3393184"/>
            <wp:effectExtent l="0" t="0" r="6985" b="0"/>
            <wp:docPr id="648060185" name="Picture 7" descr="A screenshot of the SEPA online payment page. The image shows boxes to enter details such as name, address, city, county, country, and post code. Then pay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60185" name="Picture 7" descr="A screenshot of the SEPA online payment page. The image shows boxes to enter details such as name, address, city, county, country, and post code. Then pay option."/>
                    <pic:cNvPicPr/>
                  </pic:nvPicPr>
                  <pic:blipFill rotWithShape="1">
                    <a:blip r:embed="rId27" cstate="print">
                      <a:extLst>
                        <a:ext uri="{28A0092B-C50C-407E-A947-70E740481C1C}">
                          <a14:useLocalDpi xmlns:a14="http://schemas.microsoft.com/office/drawing/2010/main" val="0"/>
                        </a:ext>
                      </a:extLst>
                    </a:blip>
                    <a:srcRect/>
                    <a:stretch/>
                  </pic:blipFill>
                  <pic:spPr bwMode="auto">
                    <a:xfrm>
                      <a:off x="0" y="0"/>
                      <a:ext cx="2818617" cy="3400667"/>
                    </a:xfrm>
                    <a:prstGeom prst="rect">
                      <a:avLst/>
                    </a:prstGeom>
                    <a:ln>
                      <a:noFill/>
                    </a:ln>
                    <a:extLst>
                      <a:ext uri="{53640926-AAD7-44D8-BBD7-CCE9431645EC}">
                        <a14:shadowObscured xmlns:a14="http://schemas.microsoft.com/office/drawing/2010/main"/>
                      </a:ext>
                    </a:extLst>
                  </pic:spPr>
                </pic:pic>
              </a:graphicData>
            </a:graphic>
          </wp:inline>
        </w:drawing>
      </w:r>
    </w:p>
    <w:p w14:paraId="6E44FC04" w14:textId="77777777" w:rsidR="00B949EB" w:rsidRDefault="00B949EB" w:rsidP="00B949EB">
      <w:pPr>
        <w:rPr>
          <w:rFonts w:ascii="Arial" w:hAnsi="Arial" w:cs="Arial"/>
        </w:rPr>
      </w:pPr>
      <w:r w:rsidRPr="003476D6">
        <w:rPr>
          <w:rFonts w:ascii="Arial" w:hAnsi="Arial" w:cs="Arial"/>
        </w:rPr>
        <w:t>The bottom half of the screen, enter the contact information of the person/company making the application paymen</w:t>
      </w:r>
      <w:r>
        <w:rPr>
          <w:rFonts w:ascii="Arial" w:hAnsi="Arial" w:cs="Arial"/>
        </w:rPr>
        <w:t xml:space="preserve">t </w:t>
      </w:r>
      <w:r w:rsidRPr="003476D6">
        <w:rPr>
          <w:rFonts w:ascii="Arial" w:hAnsi="Arial" w:cs="Arial"/>
        </w:rPr>
        <w:t xml:space="preserve">and then click </w:t>
      </w:r>
      <w:r>
        <w:rPr>
          <w:rFonts w:ascii="Arial" w:hAnsi="Arial" w:cs="Arial"/>
        </w:rPr>
        <w:t>“pay”</w:t>
      </w:r>
      <w:r w:rsidRPr="003476D6">
        <w:rPr>
          <w:rFonts w:ascii="Arial" w:hAnsi="Arial" w:cs="Arial"/>
        </w:rPr>
        <w:t xml:space="preserve"> to submit your payment details.</w:t>
      </w:r>
    </w:p>
    <w:p w14:paraId="3AE546CE" w14:textId="6DD3B926" w:rsidR="00382BF8" w:rsidRPr="00382BF8" w:rsidRDefault="00382BF8" w:rsidP="00382BF8">
      <w:pPr>
        <w:spacing w:after="240"/>
        <w:rPr>
          <w:rFonts w:ascii="Arial" w:eastAsia="Times New Roman" w:hAnsi="Arial" w:cs="Arial"/>
        </w:rPr>
      </w:pPr>
    </w:p>
    <w:p w14:paraId="5CE2CABF" w14:textId="77777777" w:rsidR="001C57F1" w:rsidRPr="00D366C4" w:rsidRDefault="001C57F1" w:rsidP="00D366C4">
      <w:pPr>
        <w:pStyle w:val="BodyText1"/>
        <w:rPr>
          <w:rFonts w:eastAsia="Times New Roman"/>
          <w:sz w:val="32"/>
          <w:szCs w:val="32"/>
        </w:rPr>
      </w:pPr>
      <w:r w:rsidRPr="00D366C4">
        <w:rPr>
          <w:rFonts w:eastAsia="Times New Roman"/>
          <w:sz w:val="32"/>
          <w:szCs w:val="32"/>
        </w:rPr>
        <w:lastRenderedPageBreak/>
        <w:t>If you would like this document in an accessible format, such as large print, audio recording or braille, please contact SEPA by emailing </w:t>
      </w:r>
      <w:hyperlink r:id="rId28" w:tgtFrame="_blank" w:tooltip="mailto:equalities@sepa.org.uk" w:history="1">
        <w:r w:rsidRPr="00D366C4">
          <w:rPr>
            <w:rFonts w:eastAsia="Times New Roman"/>
            <w:color w:val="016574" w:themeColor="hyperlink"/>
            <w:sz w:val="32"/>
            <w:szCs w:val="32"/>
            <w:u w:val="single"/>
          </w:rPr>
          <w:t>equalities@sepa.org.uk</w:t>
        </w:r>
      </w:hyperlink>
      <w:r w:rsidRPr="00D366C4">
        <w:rPr>
          <w:rFonts w:eastAsia="Times New Roman"/>
          <w:sz w:val="32"/>
          <w:szCs w:val="32"/>
        </w:rPr>
        <w:t xml:space="preserve"> </w:t>
      </w:r>
    </w:p>
    <w:p w14:paraId="0388EEA3" w14:textId="77777777" w:rsidR="006243FF" w:rsidRPr="00E67C75" w:rsidRDefault="006243FF" w:rsidP="00290B1F">
      <w:pPr>
        <w:spacing w:line="240" w:lineRule="auto"/>
        <w:rPr>
          <w:color w:val="6E7571" w:themeColor="text2"/>
          <w:u w:val="single"/>
        </w:rPr>
      </w:pPr>
    </w:p>
    <w:sectPr w:rsidR="006243FF" w:rsidRPr="00E67C75" w:rsidSect="005775C1">
      <w:headerReference w:type="even" r:id="rId29"/>
      <w:headerReference w:type="default" r:id="rId30"/>
      <w:footerReference w:type="even" r:id="rId31"/>
      <w:footerReference w:type="default" r:id="rId32"/>
      <w:headerReference w:type="first" r:id="rId33"/>
      <w:footerReference w:type="first" r:id="rId3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C6980" w14:textId="77777777" w:rsidR="00354C30" w:rsidRDefault="00354C30" w:rsidP="00660C79">
      <w:pPr>
        <w:spacing w:line="240" w:lineRule="auto"/>
      </w:pPr>
      <w:r>
        <w:separator/>
      </w:r>
    </w:p>
  </w:endnote>
  <w:endnote w:type="continuationSeparator" w:id="0">
    <w:p w14:paraId="38BF1EBD" w14:textId="77777777" w:rsidR="00354C30" w:rsidRDefault="00354C30"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4235" w14:textId="337D7EBC" w:rsidR="00EC6A73" w:rsidRDefault="006C437F" w:rsidP="006F44FD">
    <w:pPr>
      <w:pStyle w:val="Footer"/>
      <w:framePr w:wrap="none" w:vAnchor="text" w:hAnchor="margin" w:xAlign="right" w:y="1"/>
      <w:rPr>
        <w:rStyle w:val="PageNumber"/>
      </w:rPr>
    </w:pPr>
    <w:r>
      <w:rPr>
        <w:noProof/>
      </w:rPr>
      <mc:AlternateContent>
        <mc:Choice Requires="wps">
          <w:drawing>
            <wp:anchor distT="0" distB="0" distL="0" distR="0" simplePos="0" relativeHeight="251677696" behindDoc="0" locked="0" layoutInCell="1" allowOverlap="1" wp14:anchorId="7073AEFC" wp14:editId="50B0C1C1">
              <wp:simplePos x="635" y="635"/>
              <wp:positionH relativeFrom="page">
                <wp:align>center</wp:align>
              </wp:positionH>
              <wp:positionV relativeFrom="page">
                <wp:align>bottom</wp:align>
              </wp:positionV>
              <wp:extent cx="459740" cy="422910"/>
              <wp:effectExtent l="0" t="0" r="16510" b="0"/>
              <wp:wrapNone/>
              <wp:docPr id="2008737026"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0A93C3F7" w14:textId="61D19147" w:rsidR="006C437F" w:rsidRPr="006C437F" w:rsidRDefault="006C437F" w:rsidP="006C437F">
                          <w:pPr>
                            <w:rPr>
                              <w:rFonts w:ascii="Calibri" w:eastAsia="Calibri" w:hAnsi="Calibri" w:cs="Calibri"/>
                              <w:noProof/>
                              <w:color w:val="0000FF"/>
                              <w:sz w:val="20"/>
                              <w:szCs w:val="20"/>
                            </w:rPr>
                          </w:pPr>
                          <w:r w:rsidRPr="006C437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73AEFC" id="_x0000_t202" coordsize="21600,21600" o:spt="202" path="m,l,21600r21600,l21600,xe">
              <v:stroke joinstyle="miter"/>
              <v:path gradientshapeok="t" o:connecttype="rect"/>
            </v:shapetype>
            <v:shape id="Text Box 13" o:spid="_x0000_s1028" type="#_x0000_t202" alt="OFFICIAL" style="position:absolute;margin-left:0;margin-top:0;width:36.2pt;height:33.3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tab0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0A93C3F7" w14:textId="61D19147" w:rsidR="006C437F" w:rsidRPr="006C437F" w:rsidRDefault="006C437F" w:rsidP="006C437F">
                    <w:pPr>
                      <w:rPr>
                        <w:rFonts w:ascii="Calibri" w:eastAsia="Calibri" w:hAnsi="Calibri" w:cs="Calibri"/>
                        <w:noProof/>
                        <w:color w:val="0000FF"/>
                        <w:sz w:val="20"/>
                        <w:szCs w:val="20"/>
                      </w:rPr>
                    </w:pPr>
                    <w:r w:rsidRPr="006C437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79C5B0EF" w14:textId="77777777"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3021BE2E"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89C03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FAED" w14:textId="051FB979" w:rsidR="00EC6A73" w:rsidRDefault="006C437F" w:rsidP="00917BB1">
    <w:pPr>
      <w:pStyle w:val="Footer"/>
      <w:ind w:right="360"/>
    </w:pPr>
    <w:r>
      <w:rPr>
        <w:noProof/>
      </w:rPr>
      <mc:AlternateContent>
        <mc:Choice Requires="wps">
          <w:drawing>
            <wp:anchor distT="0" distB="0" distL="0" distR="0" simplePos="0" relativeHeight="251678720" behindDoc="0" locked="0" layoutInCell="1" allowOverlap="1" wp14:anchorId="2D1AFC0C" wp14:editId="1E2AFCA9">
              <wp:simplePos x="533400" y="9716770"/>
              <wp:positionH relativeFrom="page">
                <wp:align>center</wp:align>
              </wp:positionH>
              <wp:positionV relativeFrom="page">
                <wp:align>bottom</wp:align>
              </wp:positionV>
              <wp:extent cx="459740" cy="422910"/>
              <wp:effectExtent l="0" t="0" r="16510" b="0"/>
              <wp:wrapNone/>
              <wp:docPr id="1927958915"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75C54604" w14:textId="2C1C00EA" w:rsidR="006C437F" w:rsidRPr="006C437F" w:rsidRDefault="006C437F" w:rsidP="006C437F">
                          <w:pPr>
                            <w:rPr>
                              <w:rFonts w:ascii="Calibri" w:eastAsia="Calibri" w:hAnsi="Calibri" w:cs="Calibri"/>
                              <w:noProof/>
                              <w:color w:val="0000FF"/>
                              <w:sz w:val="20"/>
                              <w:szCs w:val="20"/>
                            </w:rPr>
                          </w:pPr>
                          <w:r w:rsidRPr="006C437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1AFC0C" id="_x0000_t202" coordsize="21600,21600" o:spt="202" path="m,l,21600r21600,l21600,xe">
              <v:stroke joinstyle="miter"/>
              <v:path gradientshapeok="t" o:connecttype="rect"/>
            </v:shapetype>
            <v:shape id="Text Box 14" o:spid="_x0000_s1029" type="#_x0000_t202" alt="OFFICIAL" style="position:absolute;margin-left:0;margin-top:0;width:36.2pt;height:33.3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ntDwIAABwEAAAOAAAAZHJzL2Uyb0RvYy54bWysU02P2jAQvVfqf7B8LwmUbZeIsKK7oqqE&#10;dldiqz0bxyaRYo81NiT013dsCLTbnqpenMnMeD7ee57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" filled="f" stroked="f">
              <v:fill o:detectmouseclick="t"/>
              <v:textbox style="mso-fit-shape-to-text:t" inset="0,0,0,15pt">
                <w:txbxContent>
                  <w:p w14:paraId="75C54604" w14:textId="2C1C00EA" w:rsidR="006C437F" w:rsidRPr="006C437F" w:rsidRDefault="006C437F" w:rsidP="006C437F">
                    <w:pPr>
                      <w:rPr>
                        <w:rFonts w:ascii="Calibri" w:eastAsia="Calibri" w:hAnsi="Calibri" w:cs="Calibri"/>
                        <w:noProof/>
                        <w:color w:val="0000FF"/>
                        <w:sz w:val="20"/>
                        <w:szCs w:val="20"/>
                      </w:rPr>
                    </w:pPr>
                    <w:r w:rsidRPr="006C437F">
                      <w:rPr>
                        <w:rFonts w:ascii="Calibri" w:eastAsia="Calibri" w:hAnsi="Calibri" w:cs="Calibri"/>
                        <w:noProof/>
                        <w:color w:val="0000FF"/>
                        <w:sz w:val="20"/>
                        <w:szCs w:val="20"/>
                      </w:rPr>
                      <w:t>OFFICIAL</w:t>
                    </w:r>
                  </w:p>
                </w:txbxContent>
              </v:textbox>
              <w10:wrap anchorx="page" anchory="page"/>
            </v:shape>
          </w:pict>
        </mc:Fallback>
      </mc:AlternateContent>
    </w:r>
  </w:p>
  <w:p w14:paraId="54590E98" w14:textId="77777777" w:rsidR="00917BB1" w:rsidRDefault="000E0D15" w:rsidP="00917BB1">
    <w:pPr>
      <w:pStyle w:val="Footer"/>
      <w:ind w:right="360"/>
    </w:pPr>
    <w:r>
      <w:rPr>
        <w:noProof/>
      </w:rPr>
      <mc:AlternateContent>
        <mc:Choice Requires="wps">
          <w:drawing>
            <wp:anchor distT="0" distB="0" distL="114300" distR="114300" simplePos="0" relativeHeight="251660288" behindDoc="0" locked="0" layoutInCell="1" allowOverlap="1" wp14:anchorId="2AB4DDBE" wp14:editId="77AB7EA3">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FC7500" id="Straight Connector 10"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7791B568"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E94EF8" w14:textId="77777777" w:rsidR="00917BB1" w:rsidRDefault="00917BB1" w:rsidP="00917BB1">
    <w:pPr>
      <w:pStyle w:val="Footer"/>
      <w:ind w:right="360"/>
    </w:pPr>
    <w:r>
      <w:rPr>
        <w:noProof/>
      </w:rPr>
      <w:drawing>
        <wp:inline distT="0" distB="0" distL="0" distR="0" wp14:anchorId="09263166" wp14:editId="1941C50A">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B1F4" w14:textId="3114481C" w:rsidR="00EF03D8" w:rsidRDefault="006C437F">
    <w:pPr>
      <w:pStyle w:val="Footer"/>
    </w:pPr>
    <w:r>
      <w:rPr>
        <w:noProof/>
      </w:rPr>
      <mc:AlternateContent>
        <mc:Choice Requires="wps">
          <w:drawing>
            <wp:anchor distT="0" distB="0" distL="0" distR="0" simplePos="0" relativeHeight="251676672" behindDoc="0" locked="0" layoutInCell="1" allowOverlap="1" wp14:anchorId="721F3415" wp14:editId="4D29D2E8">
              <wp:simplePos x="533400" y="10160000"/>
              <wp:positionH relativeFrom="page">
                <wp:align>center</wp:align>
              </wp:positionH>
              <wp:positionV relativeFrom="page">
                <wp:align>bottom</wp:align>
              </wp:positionV>
              <wp:extent cx="459740" cy="422910"/>
              <wp:effectExtent l="0" t="0" r="16510" b="0"/>
              <wp:wrapNone/>
              <wp:docPr id="39270682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453E0432" w14:textId="7733C7BB" w:rsidR="006C437F" w:rsidRPr="006C437F" w:rsidRDefault="006C437F" w:rsidP="006C437F">
                          <w:pPr>
                            <w:rPr>
                              <w:rFonts w:ascii="Calibri" w:eastAsia="Calibri" w:hAnsi="Calibri" w:cs="Calibri"/>
                              <w:noProof/>
                              <w:color w:val="0000FF"/>
                              <w:sz w:val="20"/>
                              <w:szCs w:val="20"/>
                            </w:rPr>
                          </w:pPr>
                          <w:r w:rsidRPr="006C437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1F3415" id="_x0000_t202" coordsize="21600,21600" o:spt="202" path="m,l,21600r21600,l21600,xe">
              <v:stroke joinstyle="miter"/>
              <v:path gradientshapeok="t" o:connecttype="rect"/>
            </v:shapetype>
            <v:shape id="Text Box 12" o:spid="_x0000_s1031" type="#_x0000_t202" alt="OFFICIAL" style="position:absolute;margin-left:0;margin-top:0;width:36.2pt;height:33.3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eqGY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453E0432" w14:textId="7733C7BB" w:rsidR="006C437F" w:rsidRPr="006C437F" w:rsidRDefault="006C437F" w:rsidP="006C437F">
                    <w:pPr>
                      <w:rPr>
                        <w:rFonts w:ascii="Calibri" w:eastAsia="Calibri" w:hAnsi="Calibri" w:cs="Calibri"/>
                        <w:noProof/>
                        <w:color w:val="0000FF"/>
                        <w:sz w:val="20"/>
                        <w:szCs w:val="20"/>
                      </w:rPr>
                    </w:pPr>
                    <w:r w:rsidRPr="006C437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FB0E" w14:textId="77777777" w:rsidR="00354C30" w:rsidRDefault="00354C30" w:rsidP="00660C79">
      <w:pPr>
        <w:spacing w:line="240" w:lineRule="auto"/>
      </w:pPr>
      <w:r>
        <w:separator/>
      </w:r>
    </w:p>
  </w:footnote>
  <w:footnote w:type="continuationSeparator" w:id="0">
    <w:p w14:paraId="27E13DF7" w14:textId="77777777" w:rsidR="00354C30" w:rsidRDefault="00354C30"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CB62" w14:textId="0C328401" w:rsidR="00EF03D8" w:rsidRDefault="006C437F">
    <w:pPr>
      <w:pStyle w:val="Header"/>
    </w:pPr>
    <w:r>
      <w:rPr>
        <w:noProof/>
      </w:rPr>
      <mc:AlternateContent>
        <mc:Choice Requires="wps">
          <w:drawing>
            <wp:anchor distT="0" distB="0" distL="0" distR="0" simplePos="0" relativeHeight="251674624" behindDoc="0" locked="0" layoutInCell="1" allowOverlap="1" wp14:anchorId="08FECB12" wp14:editId="4678F111">
              <wp:simplePos x="635" y="635"/>
              <wp:positionH relativeFrom="page">
                <wp:align>center</wp:align>
              </wp:positionH>
              <wp:positionV relativeFrom="page">
                <wp:align>top</wp:align>
              </wp:positionV>
              <wp:extent cx="459740" cy="422910"/>
              <wp:effectExtent l="0" t="0" r="16510" b="15240"/>
              <wp:wrapNone/>
              <wp:docPr id="143743536"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5A1797BA" w14:textId="5624A14C" w:rsidR="006C437F" w:rsidRPr="006C437F" w:rsidRDefault="006C437F" w:rsidP="006C437F">
                          <w:pPr>
                            <w:rPr>
                              <w:rFonts w:ascii="Calibri" w:eastAsia="Calibri" w:hAnsi="Calibri" w:cs="Calibri"/>
                              <w:noProof/>
                              <w:color w:val="0000FF"/>
                              <w:sz w:val="20"/>
                              <w:szCs w:val="20"/>
                            </w:rPr>
                          </w:pPr>
                          <w:r w:rsidRPr="006C437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FECB12" id="_x0000_t202" coordsize="21600,21600" o:spt="202" path="m,l,21600r21600,l21600,xe">
              <v:stroke joinstyle="miter"/>
              <v:path gradientshapeok="t" o:connecttype="rect"/>
            </v:shapetype>
            <v:shape id="Text Box 10" o:spid="_x0000_s1026" type="#_x0000_t202" alt="OFFICIAL" style="position:absolute;margin-left:0;margin-top:0;width:36.2pt;height:33.3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" filled="f" stroked="f">
              <v:fill o:detectmouseclick="t"/>
              <v:textbox style="mso-fit-shape-to-text:t" inset="0,15pt,0,0">
                <w:txbxContent>
                  <w:p w14:paraId="5A1797BA" w14:textId="5624A14C" w:rsidR="006C437F" w:rsidRPr="006C437F" w:rsidRDefault="006C437F" w:rsidP="006C437F">
                    <w:pPr>
                      <w:rPr>
                        <w:rFonts w:ascii="Calibri" w:eastAsia="Calibri" w:hAnsi="Calibri" w:cs="Calibri"/>
                        <w:noProof/>
                        <w:color w:val="0000FF"/>
                        <w:sz w:val="20"/>
                        <w:szCs w:val="20"/>
                      </w:rPr>
                    </w:pPr>
                    <w:r w:rsidRPr="006C437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8E7D" w14:textId="263017B0" w:rsidR="008D113C" w:rsidRPr="00917BB1" w:rsidRDefault="006C437F"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75648" behindDoc="0" locked="0" layoutInCell="1" allowOverlap="1" wp14:anchorId="1E0985B8" wp14:editId="2DA7E67E">
              <wp:simplePos x="533400" y="504825"/>
              <wp:positionH relativeFrom="page">
                <wp:align>center</wp:align>
              </wp:positionH>
              <wp:positionV relativeFrom="page">
                <wp:align>top</wp:align>
              </wp:positionV>
              <wp:extent cx="459740" cy="422910"/>
              <wp:effectExtent l="0" t="0" r="16510" b="15240"/>
              <wp:wrapNone/>
              <wp:docPr id="1249875992"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4C612419" w14:textId="45B2A2BB" w:rsidR="006C437F" w:rsidRPr="006C437F" w:rsidRDefault="006C437F" w:rsidP="006C437F">
                          <w:pPr>
                            <w:rPr>
                              <w:rFonts w:ascii="Calibri" w:eastAsia="Calibri" w:hAnsi="Calibri" w:cs="Calibri"/>
                              <w:noProof/>
                              <w:color w:val="0000FF"/>
                              <w:sz w:val="20"/>
                              <w:szCs w:val="20"/>
                            </w:rPr>
                          </w:pPr>
                          <w:r w:rsidRPr="006C437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0985B8" id="_x0000_t202" coordsize="21600,21600" o:spt="202" path="m,l,21600r21600,l21600,xe">
              <v:stroke joinstyle="miter"/>
              <v:path gradientshapeok="t" o:connecttype="rect"/>
            </v:shapetype>
            <v:shape id="Text Box 11" o:spid="_x0000_s1027" type="#_x0000_t202" alt="OFFICIAL" style="position:absolute;left:0;text-align:left;margin-left:0;margin-top:0;width:36.2pt;height:33.3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" filled="f" stroked="f">
              <v:fill o:detectmouseclick="t"/>
              <v:textbox style="mso-fit-shape-to-text:t" inset="0,15pt,0,0">
                <w:txbxContent>
                  <w:p w14:paraId="4C612419" w14:textId="45B2A2BB" w:rsidR="006C437F" w:rsidRPr="006C437F" w:rsidRDefault="006C437F" w:rsidP="006C437F">
                    <w:pPr>
                      <w:rPr>
                        <w:rFonts w:ascii="Calibri" w:eastAsia="Calibri" w:hAnsi="Calibri" w:cs="Calibri"/>
                        <w:noProof/>
                        <w:color w:val="0000FF"/>
                        <w:sz w:val="20"/>
                        <w:szCs w:val="20"/>
                      </w:rPr>
                    </w:pPr>
                    <w:r w:rsidRPr="006C437F">
                      <w:rPr>
                        <w:rFonts w:ascii="Calibri" w:eastAsia="Calibri" w:hAnsi="Calibri" w:cs="Calibri"/>
                        <w:noProof/>
                        <w:color w:val="0000FF"/>
                        <w:sz w:val="20"/>
                        <w:szCs w:val="20"/>
                      </w:rPr>
                      <w:t>OFFICIAL</w:t>
                    </w:r>
                  </w:p>
                </w:txbxContent>
              </v:textbox>
              <w10:wrap anchorx="page" anchory="page"/>
            </v:shape>
          </w:pict>
        </mc:Fallback>
      </mc:AlternateContent>
    </w:r>
    <w:r w:rsidR="00EC151B">
      <w:rPr>
        <w:color w:val="6E7571" w:themeColor="text2"/>
      </w:rPr>
      <w:t>RS Application Information Note (2025-2026)</w:t>
    </w:r>
  </w:p>
  <w:p w14:paraId="37491286" w14:textId="77777777" w:rsidR="008D113C" w:rsidRDefault="007D441B" w:rsidP="008D113C">
    <w:pPr>
      <w:pStyle w:val="BodyText1"/>
      <w:jc w:val="right"/>
    </w:pPr>
    <w:r>
      <w:rPr>
        <w:noProof/>
      </w:rPr>
      <mc:AlternateContent>
        <mc:Choice Requires="wps">
          <w:drawing>
            <wp:anchor distT="0" distB="0" distL="114300" distR="114300" simplePos="0" relativeHeight="251659264" behindDoc="0" locked="0" layoutInCell="1" allowOverlap="1" wp14:anchorId="26D87CB3" wp14:editId="5A349473">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4FC202" id="Straight Connector 7"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A26E" w14:textId="015D8522" w:rsidR="00EF03D8" w:rsidRDefault="006C437F">
    <w:pPr>
      <w:pStyle w:val="Header"/>
    </w:pPr>
    <w:r>
      <w:rPr>
        <w:noProof/>
      </w:rPr>
      <mc:AlternateContent>
        <mc:Choice Requires="wps">
          <w:drawing>
            <wp:anchor distT="0" distB="0" distL="0" distR="0" simplePos="0" relativeHeight="251673600" behindDoc="0" locked="0" layoutInCell="1" allowOverlap="1" wp14:anchorId="7BC929F0" wp14:editId="095E82A1">
              <wp:simplePos x="533400" y="508000"/>
              <wp:positionH relativeFrom="page">
                <wp:align>center</wp:align>
              </wp:positionH>
              <wp:positionV relativeFrom="page">
                <wp:align>top</wp:align>
              </wp:positionV>
              <wp:extent cx="459740" cy="422910"/>
              <wp:effectExtent l="0" t="0" r="16510" b="15240"/>
              <wp:wrapNone/>
              <wp:docPr id="188138719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095321D0" w14:textId="5544CB41" w:rsidR="006C437F" w:rsidRPr="006C437F" w:rsidRDefault="006C437F" w:rsidP="006C437F">
                          <w:pPr>
                            <w:rPr>
                              <w:rFonts w:ascii="Calibri" w:eastAsia="Calibri" w:hAnsi="Calibri" w:cs="Calibri"/>
                              <w:noProof/>
                              <w:color w:val="0000FF"/>
                              <w:sz w:val="20"/>
                              <w:szCs w:val="20"/>
                            </w:rPr>
                          </w:pPr>
                          <w:r w:rsidRPr="006C437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C929F0" id="_x0000_t202" coordsize="21600,21600" o:spt="202" path="m,l,21600r21600,l21600,xe">
              <v:stroke joinstyle="miter"/>
              <v:path gradientshapeok="t" o:connecttype="rect"/>
            </v:shapetype>
            <v:shape id="Text Box 9" o:spid="_x0000_s1030" type="#_x0000_t202" alt="OFFICIAL" style="position:absolute;margin-left:0;margin-top:0;width:36.2pt;height:33.3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" filled="f" stroked="f">
              <v:fill o:detectmouseclick="t"/>
              <v:textbox style="mso-fit-shape-to-text:t" inset="0,15pt,0,0">
                <w:txbxContent>
                  <w:p w14:paraId="095321D0" w14:textId="5544CB41" w:rsidR="006C437F" w:rsidRPr="006C437F" w:rsidRDefault="006C437F" w:rsidP="006C437F">
                    <w:pPr>
                      <w:rPr>
                        <w:rFonts w:ascii="Calibri" w:eastAsia="Calibri" w:hAnsi="Calibri" w:cs="Calibri"/>
                        <w:noProof/>
                        <w:color w:val="0000FF"/>
                        <w:sz w:val="20"/>
                        <w:szCs w:val="20"/>
                      </w:rPr>
                    </w:pPr>
                    <w:r w:rsidRPr="006C437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32A94"/>
    <w:multiLevelType w:val="hybridMultilevel"/>
    <w:tmpl w:val="3E04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9C005F"/>
    <w:multiLevelType w:val="hybridMultilevel"/>
    <w:tmpl w:val="58F4F4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81F5563"/>
    <w:multiLevelType w:val="hybridMultilevel"/>
    <w:tmpl w:val="1D1E7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5C1647"/>
    <w:multiLevelType w:val="multilevel"/>
    <w:tmpl w:val="A790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998923060">
    <w:abstractNumId w:val="13"/>
  </w:num>
  <w:num w:numId="12" w16cid:durableId="381441349">
    <w:abstractNumId w:val="10"/>
  </w:num>
  <w:num w:numId="13" w16cid:durableId="1900898286">
    <w:abstractNumId w:val="14"/>
  </w:num>
  <w:num w:numId="14" w16cid:durableId="821652760">
    <w:abstractNumId w:val="11"/>
  </w:num>
  <w:num w:numId="15" w16cid:durableId="1954747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6B"/>
    <w:rsid w:val="00007740"/>
    <w:rsid w:val="00032829"/>
    <w:rsid w:val="00040561"/>
    <w:rsid w:val="000677FB"/>
    <w:rsid w:val="00070937"/>
    <w:rsid w:val="000B7559"/>
    <w:rsid w:val="000E0BBC"/>
    <w:rsid w:val="000E0D15"/>
    <w:rsid w:val="000F401E"/>
    <w:rsid w:val="00105F31"/>
    <w:rsid w:val="00133688"/>
    <w:rsid w:val="001C57F1"/>
    <w:rsid w:val="001F7474"/>
    <w:rsid w:val="00212B43"/>
    <w:rsid w:val="002227AB"/>
    <w:rsid w:val="002335BA"/>
    <w:rsid w:val="00236552"/>
    <w:rsid w:val="00281BB1"/>
    <w:rsid w:val="00290B1F"/>
    <w:rsid w:val="002B1704"/>
    <w:rsid w:val="002B3D1B"/>
    <w:rsid w:val="0030096D"/>
    <w:rsid w:val="00317618"/>
    <w:rsid w:val="00354C30"/>
    <w:rsid w:val="00382BF8"/>
    <w:rsid w:val="00394969"/>
    <w:rsid w:val="003C46DD"/>
    <w:rsid w:val="003C7D4F"/>
    <w:rsid w:val="003F5384"/>
    <w:rsid w:val="003F61E2"/>
    <w:rsid w:val="004073BC"/>
    <w:rsid w:val="0041560E"/>
    <w:rsid w:val="00444AA1"/>
    <w:rsid w:val="00446A60"/>
    <w:rsid w:val="004475F7"/>
    <w:rsid w:val="0045646B"/>
    <w:rsid w:val="00551989"/>
    <w:rsid w:val="0057027B"/>
    <w:rsid w:val="005775C1"/>
    <w:rsid w:val="00582BCD"/>
    <w:rsid w:val="005A0D44"/>
    <w:rsid w:val="005A355E"/>
    <w:rsid w:val="005B55A4"/>
    <w:rsid w:val="005C288E"/>
    <w:rsid w:val="005D1213"/>
    <w:rsid w:val="005D69BA"/>
    <w:rsid w:val="005D79BC"/>
    <w:rsid w:val="005E0B7E"/>
    <w:rsid w:val="00612B21"/>
    <w:rsid w:val="00616420"/>
    <w:rsid w:val="00623E40"/>
    <w:rsid w:val="006243FF"/>
    <w:rsid w:val="00644225"/>
    <w:rsid w:val="00660291"/>
    <w:rsid w:val="00660C79"/>
    <w:rsid w:val="006975BE"/>
    <w:rsid w:val="006B0B87"/>
    <w:rsid w:val="006C437F"/>
    <w:rsid w:val="006D16CE"/>
    <w:rsid w:val="006D71EB"/>
    <w:rsid w:val="006E048B"/>
    <w:rsid w:val="00703A2E"/>
    <w:rsid w:val="00707500"/>
    <w:rsid w:val="007C3F12"/>
    <w:rsid w:val="007C505E"/>
    <w:rsid w:val="007D441B"/>
    <w:rsid w:val="00801105"/>
    <w:rsid w:val="008164F2"/>
    <w:rsid w:val="008170B9"/>
    <w:rsid w:val="00843560"/>
    <w:rsid w:val="008553C3"/>
    <w:rsid w:val="00861B46"/>
    <w:rsid w:val="008C1A73"/>
    <w:rsid w:val="008D0D24"/>
    <w:rsid w:val="008D113C"/>
    <w:rsid w:val="008D376F"/>
    <w:rsid w:val="008F22B9"/>
    <w:rsid w:val="00917BB1"/>
    <w:rsid w:val="009209DF"/>
    <w:rsid w:val="00961D82"/>
    <w:rsid w:val="00963F38"/>
    <w:rsid w:val="00975D21"/>
    <w:rsid w:val="00980531"/>
    <w:rsid w:val="009A240D"/>
    <w:rsid w:val="00A10DED"/>
    <w:rsid w:val="00A15B8D"/>
    <w:rsid w:val="00A369EE"/>
    <w:rsid w:val="00A9349C"/>
    <w:rsid w:val="00AE068C"/>
    <w:rsid w:val="00AF1855"/>
    <w:rsid w:val="00B46E48"/>
    <w:rsid w:val="00B54CF4"/>
    <w:rsid w:val="00B949EB"/>
    <w:rsid w:val="00BA23A7"/>
    <w:rsid w:val="00BA68BB"/>
    <w:rsid w:val="00BB40AE"/>
    <w:rsid w:val="00BE2089"/>
    <w:rsid w:val="00C05329"/>
    <w:rsid w:val="00C569B9"/>
    <w:rsid w:val="00CB17BC"/>
    <w:rsid w:val="00CD6AC0"/>
    <w:rsid w:val="00CF7EFB"/>
    <w:rsid w:val="00D35448"/>
    <w:rsid w:val="00D366C4"/>
    <w:rsid w:val="00D663DB"/>
    <w:rsid w:val="00D90E64"/>
    <w:rsid w:val="00DC5118"/>
    <w:rsid w:val="00DD5D59"/>
    <w:rsid w:val="00E010C6"/>
    <w:rsid w:val="00E11A56"/>
    <w:rsid w:val="00E44BB2"/>
    <w:rsid w:val="00E67C75"/>
    <w:rsid w:val="00E8699A"/>
    <w:rsid w:val="00EB1D8B"/>
    <w:rsid w:val="00EC151B"/>
    <w:rsid w:val="00EC6A73"/>
    <w:rsid w:val="00EF03D8"/>
    <w:rsid w:val="00F07048"/>
    <w:rsid w:val="00F11A44"/>
    <w:rsid w:val="00F72274"/>
    <w:rsid w:val="00FA7FEE"/>
    <w:rsid w:val="00FE325E"/>
    <w:rsid w:val="00FF5D5A"/>
    <w:rsid w:val="58AD2209"/>
    <w:rsid w:val="611B01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C4B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4422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4422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4422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4422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4422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4422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4422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44225"/>
    <w:rPr>
      <w:rFonts w:asciiTheme="majorHAnsi" w:eastAsiaTheme="majorEastAsia" w:hAnsiTheme="majorHAnsi" w:cstheme="majorBidi"/>
      <w:b/>
      <w:iCs/>
    </w:rPr>
  </w:style>
  <w:style w:type="paragraph" w:customStyle="1" w:styleId="BodyText1">
    <w:name w:val="Body Text1"/>
    <w:basedOn w:val="Normal"/>
    <w:qFormat/>
    <w:rsid w:val="00212B43"/>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703A2E"/>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45646B"/>
    <w:pPr>
      <w:spacing w:after="160" w:line="259" w:lineRule="auto"/>
      <w:ind w:left="720"/>
      <w:contextualSpacing/>
    </w:pPr>
    <w:rPr>
      <w:rFonts w:eastAsiaTheme="minorHAnsi"/>
      <w:sz w:val="22"/>
      <w:szCs w:val="22"/>
    </w:rPr>
  </w:style>
  <w:style w:type="table" w:styleId="TableGrid">
    <w:name w:val="Table Grid"/>
    <w:basedOn w:val="TableNormal"/>
    <w:uiPriority w:val="39"/>
    <w:rsid w:val="0045646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C151B"/>
    <w:pPr>
      <w:spacing w:before="240" w:after="0" w:line="259" w:lineRule="auto"/>
      <w:outlineLvl w:val="9"/>
    </w:pPr>
    <w:rPr>
      <w:b w:val="0"/>
      <w:color w:val="004B56" w:themeColor="accent1" w:themeShade="BF"/>
      <w:sz w:val="32"/>
      <w:lang w:val="en-US"/>
    </w:rPr>
  </w:style>
  <w:style w:type="paragraph" w:styleId="TOC3">
    <w:name w:val="toc 3"/>
    <w:basedOn w:val="Normal"/>
    <w:next w:val="Normal"/>
    <w:autoRedefine/>
    <w:uiPriority w:val="39"/>
    <w:unhideWhenUsed/>
    <w:rsid w:val="00EC151B"/>
    <w:pPr>
      <w:spacing w:after="100"/>
      <w:ind w:left="480"/>
    </w:pPr>
  </w:style>
  <w:style w:type="paragraph" w:styleId="TOC2">
    <w:name w:val="toc 2"/>
    <w:basedOn w:val="Normal"/>
    <w:next w:val="Normal"/>
    <w:autoRedefine/>
    <w:uiPriority w:val="39"/>
    <w:unhideWhenUsed/>
    <w:rsid w:val="00EC151B"/>
    <w:pPr>
      <w:spacing w:after="100"/>
      <w:ind w:left="240"/>
    </w:pPr>
  </w:style>
  <w:style w:type="character" w:styleId="CommentReference">
    <w:name w:val="annotation reference"/>
    <w:basedOn w:val="DefaultParagraphFont"/>
    <w:uiPriority w:val="99"/>
    <w:semiHidden/>
    <w:unhideWhenUsed/>
    <w:rsid w:val="00EC151B"/>
    <w:rPr>
      <w:sz w:val="16"/>
      <w:szCs w:val="16"/>
    </w:rPr>
  </w:style>
  <w:style w:type="paragraph" w:styleId="CommentText">
    <w:name w:val="annotation text"/>
    <w:basedOn w:val="Normal"/>
    <w:link w:val="CommentTextChar"/>
    <w:uiPriority w:val="99"/>
    <w:unhideWhenUsed/>
    <w:rsid w:val="00EC151B"/>
    <w:pPr>
      <w:spacing w:line="240" w:lineRule="auto"/>
    </w:pPr>
    <w:rPr>
      <w:sz w:val="20"/>
      <w:szCs w:val="20"/>
    </w:rPr>
  </w:style>
  <w:style w:type="character" w:customStyle="1" w:styleId="CommentTextChar">
    <w:name w:val="Comment Text Char"/>
    <w:basedOn w:val="DefaultParagraphFont"/>
    <w:link w:val="CommentText"/>
    <w:uiPriority w:val="99"/>
    <w:rsid w:val="00EC151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C151B"/>
    <w:rPr>
      <w:b/>
      <w:bCs/>
    </w:rPr>
  </w:style>
  <w:style w:type="character" w:customStyle="1" w:styleId="CommentSubjectChar">
    <w:name w:val="Comment Subject Char"/>
    <w:basedOn w:val="CommentTextChar"/>
    <w:link w:val="CommentSubject"/>
    <w:uiPriority w:val="99"/>
    <w:semiHidden/>
    <w:rsid w:val="00EC151B"/>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590073">
      <w:bodyDiv w:val="1"/>
      <w:marLeft w:val="0"/>
      <w:marRight w:val="0"/>
      <w:marTop w:val="0"/>
      <w:marBottom w:val="0"/>
      <w:divBdr>
        <w:top w:val="none" w:sz="0" w:space="0" w:color="auto"/>
        <w:left w:val="none" w:sz="0" w:space="0" w:color="auto"/>
        <w:bottom w:val="none" w:sz="0" w:space="0" w:color="auto"/>
        <w:right w:val="none" w:sz="0" w:space="0" w:color="auto"/>
      </w:divBdr>
    </w:div>
    <w:div w:id="152759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Senquiries@sepa.org.uk" TargetMode="External"/><Relationship Id="rId18" Type="http://schemas.openxmlformats.org/officeDocument/2006/relationships/hyperlink" Target="mailto:RSnotifications@sepa.org.uk"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www.sepa.org.uk/about-us/"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sepa.org.uk/regulations/authorisations-and-permits/charging-schemes/charging-schemes-and-summary-charging-booklets/" TargetMode="External"/><Relationship Id="rId17" Type="http://schemas.openxmlformats.org/officeDocument/2006/relationships/hyperlink" Target="https://www.sepa.org.uk/regulations/authorisations-and-permits/application-forms/radioactive-substance-notifications/" TargetMode="External"/><Relationship Id="rId25" Type="http://schemas.openxmlformats.org/officeDocument/2006/relationships/image" Target="media/image7.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RSenquiries@sepa.org.uk" TargetMode="External"/><Relationship Id="rId20" Type="http://schemas.openxmlformats.org/officeDocument/2006/relationships/image" Target="media/image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pa.org.uk/media/372006/public_articipation_statement.pdf" TargetMode="External"/><Relationship Id="rId24" Type="http://schemas.openxmlformats.org/officeDocument/2006/relationships/image" Target="media/image6.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eta.sepa.scot/about-sepa/how-we-work/privacy-notice/" TargetMode="External"/><Relationship Id="rId23" Type="http://schemas.openxmlformats.org/officeDocument/2006/relationships/image" Target="media/image5.png"/><Relationship Id="rId28" Type="http://schemas.openxmlformats.org/officeDocument/2006/relationships/hyperlink" Target="mailto:equalities@sepa.org.uk" TargetMode="External"/><Relationship Id="rId36" Type="http://schemas.openxmlformats.org/officeDocument/2006/relationships/theme" Target="theme/theme1.xml"/><Relationship Id="rId10" Type="http://schemas.openxmlformats.org/officeDocument/2006/relationships/hyperlink" Target="https://www.sepa.org.uk/media/372007/guidance_on_who_can_hold_an_authorisation.pdfhttps:/www.sepa.org.uk/media/372007/guidance_on_who_can_hold_an_authorisation.pdf" TargetMode="External"/><Relationship Id="rId19" Type="http://schemas.openxmlformats.org/officeDocument/2006/relationships/hyperlink" Target="https://www.sepa.org.uk/about-us/welcome-to-online-payment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egistry@sepa.org.uk"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2025-04-07T13:09:00Z</dcterms:created>
  <dcterms:modified xsi:type="dcterms:W3CDTF">2025-04-07T13:09:00Z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7023b0be,8915a30,4a7f9818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17683b05,77bae502,72ea5183</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2025-04-07T13:09:24Z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e48a426a-b3f8-47f6-93ce-5117cf9910f7</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