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id w:val="-191923907"/>
        <w:docPartObj>
          <w:docPartGallery w:val="Cover Pages"/>
          <w:docPartUnique/>
        </w:docPartObj>
      </w:sdtPr>
      <w:sdtContent>
        <w:p w14:paraId="1207524D" w14:textId="59070411" w:rsidR="004073BC" w:rsidRDefault="00F72274" w:rsidP="00F72274">
          <w:r>
            <w:rPr>
              <w:noProof/>
            </w:rPr>
            <w:drawing>
              <wp:anchor distT="0" distB="0" distL="114300" distR="114300" simplePos="0" relativeHeight="251658240" behindDoc="1" locked="0" layoutInCell="1" allowOverlap="1" wp14:anchorId="7D33EC4B" wp14:editId="0541A71F">
                <wp:simplePos x="0" y="0"/>
                <wp:positionH relativeFrom="page">
                  <wp:align>left</wp:align>
                </wp:positionH>
                <wp:positionV relativeFrom="paragraph">
                  <wp:posOffset>-678815</wp:posOffset>
                </wp:positionV>
                <wp:extent cx="7559675" cy="10697210"/>
                <wp:effectExtent l="0" t="0" r="3175" b="889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7559675" cy="10697210"/>
                        </a:xfrm>
                        <a:prstGeom prst="rect">
                          <a:avLst/>
                        </a:prstGeom>
                      </pic:spPr>
                    </pic:pic>
                  </a:graphicData>
                </a:graphic>
                <wp14:sizeRelH relativeFrom="page">
                  <wp14:pctWidth>0</wp14:pctWidth>
                </wp14:sizeRelH>
                <wp14:sizeRelV relativeFrom="page">
                  <wp14:pctHeight>0</wp14:pctHeight>
                </wp14:sizeRelV>
              </wp:anchor>
            </w:drawing>
          </w:r>
          <w:r w:rsidR="00CF7EFB">
            <w:rPr>
              <w:noProof/>
            </w:rPr>
            <w:drawing>
              <wp:inline distT="0" distB="0" distL="0" distR="0" wp14:anchorId="65E5337E" wp14:editId="05F9E25E">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p w14:paraId="49211A00" w14:textId="77777777" w:rsidR="004073BC" w:rsidRDefault="004073BC" w:rsidP="008C1A73"/>
        <w:p w14:paraId="19D5766A" w14:textId="1D94A461" w:rsidR="004073BC" w:rsidRDefault="004073BC" w:rsidP="008C1A73"/>
        <w:p w14:paraId="21A32B98" w14:textId="396B4FAE" w:rsidR="004073BC" w:rsidRDefault="004073BC" w:rsidP="008C1A73"/>
        <w:p w14:paraId="33722BC3" w14:textId="77777777" w:rsidR="004073BC" w:rsidRDefault="004073BC" w:rsidP="008C1A73"/>
        <w:p w14:paraId="7C2AAA1F" w14:textId="77777777" w:rsidR="004073BC" w:rsidRDefault="004073BC" w:rsidP="008C1A73"/>
        <w:p w14:paraId="0EBC879D" w14:textId="77777777" w:rsidR="00281BB1" w:rsidRDefault="00281BB1" w:rsidP="00281BB1">
          <w:pPr>
            <w:rPr>
              <w:b/>
              <w:bCs/>
              <w:color w:val="FFFFFF" w:themeColor="background1"/>
              <w:sz w:val="84"/>
              <w:szCs w:val="84"/>
            </w:rPr>
          </w:pPr>
        </w:p>
        <w:p w14:paraId="31860D23" w14:textId="1C087CC2" w:rsidR="00801105" w:rsidRDefault="00281BB1" w:rsidP="00801105">
          <w:pPr>
            <w:rPr>
              <w:b/>
              <w:bCs/>
              <w:color w:val="FFFFFF" w:themeColor="background1"/>
              <w:sz w:val="32"/>
              <w:szCs w:val="32"/>
            </w:rPr>
          </w:pPr>
          <w:r w:rsidRPr="0038685C">
            <w:rPr>
              <w:noProof/>
              <w:sz w:val="32"/>
              <w:szCs w:val="32"/>
            </w:rPr>
            <mc:AlternateContent>
              <mc:Choice Requires="wps">
                <w:drawing>
                  <wp:anchor distT="0" distB="0" distL="114300" distR="114300" simplePos="0" relativeHeight="251658241" behindDoc="0" locked="1" layoutInCell="1" allowOverlap="1" wp14:anchorId="545BE8CB" wp14:editId="42B502FD">
                    <wp:simplePos x="0" y="0"/>
                    <wp:positionH relativeFrom="column">
                      <wp:posOffset>124460</wp:posOffset>
                    </wp:positionH>
                    <wp:positionV relativeFrom="paragraph">
                      <wp:posOffset>6338570</wp:posOffset>
                    </wp:positionV>
                    <wp:extent cx="4308475" cy="178435"/>
                    <wp:effectExtent l="0" t="0" r="0" b="0"/>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08475" cy="178435"/>
                            </a:xfrm>
                            <a:prstGeom prst="rect">
                              <a:avLst/>
                            </a:prstGeom>
                            <a:noFill/>
                            <a:ln w="6350">
                              <a:noFill/>
                            </a:ln>
                          </wps:spPr>
                          <wps:txbx>
                            <w:txbxContent>
                              <w:p w14:paraId="2E3EDCA2" w14:textId="6EC7DA6E" w:rsidR="00281BB1" w:rsidRPr="00446436" w:rsidRDefault="00446436" w:rsidP="00281BB1">
                                <w:pPr>
                                  <w:pStyle w:val="BodyText1"/>
                                  <w:rPr>
                                    <w:color w:val="FFFFFF" w:themeColor="background1"/>
                                  </w:rPr>
                                </w:pPr>
                                <w:r w:rsidRPr="00446436">
                                  <w:rPr>
                                    <w:color w:val="E7E6E6" w:themeColor="background2"/>
                                  </w:rPr>
                                  <w:t xml:space="preserve">Version 3.0 - </w:t>
                                </w:r>
                                <w:r w:rsidR="009A5AE1" w:rsidRPr="00446436">
                                  <w:rPr>
                                    <w:color w:val="FFFFFF" w:themeColor="background1"/>
                                  </w:rPr>
                                  <w:t>October 2024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5BE8CB" id="_x0000_t202" coordsize="21600,21600" o:spt="202" path="m,l,21600r21600,l21600,xe">
                    <v:stroke joinstyle="miter"/>
                    <v:path gradientshapeok="t" o:connecttype="rect"/>
                  </v:shapetype>
                  <v:shape id="Text Box 3" o:spid="_x0000_s1026" type="#_x0000_t202" alt="&quot;&quot;" style="position:absolute;margin-left:9.8pt;margin-top:499.1pt;width:339.25pt;height:14.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" filled="f" stroked="f" strokeweight=".5pt">
                    <v:textbox inset="0,0,0,0">
                      <w:txbxContent>
                        <w:p w14:paraId="2E3EDCA2" w14:textId="6EC7DA6E" w:rsidR="00281BB1" w:rsidRPr="00446436" w:rsidRDefault="00446436" w:rsidP="00281BB1">
                          <w:pPr>
                            <w:pStyle w:val="BodyText1"/>
                            <w:rPr>
                              <w:color w:val="FFFFFF" w:themeColor="background1"/>
                            </w:rPr>
                          </w:pPr>
                          <w:r w:rsidRPr="00446436">
                            <w:rPr>
                              <w:color w:val="E7E6E6" w:themeColor="background2"/>
                            </w:rPr>
                            <w:t xml:space="preserve">Version 3.0 - </w:t>
                          </w:r>
                          <w:r w:rsidR="009A5AE1" w:rsidRPr="00446436">
                            <w:rPr>
                              <w:color w:val="FFFFFF" w:themeColor="background1"/>
                            </w:rPr>
                            <w:t>October 2024</w:t>
                          </w:r>
                        </w:p>
                      </w:txbxContent>
                    </v:textbox>
                    <w10:anchorlock/>
                  </v:shape>
                </w:pict>
              </mc:Fallback>
            </mc:AlternateContent>
          </w:r>
          <w:r w:rsidR="00FE4408" w:rsidRPr="0038685C">
            <w:rPr>
              <w:b/>
              <w:bCs/>
              <w:color w:val="FFFFFF" w:themeColor="background1"/>
              <w:sz w:val="32"/>
              <w:szCs w:val="32"/>
            </w:rPr>
            <w:t>Environmental Authorisations</w:t>
          </w:r>
          <w:r w:rsidR="0038685C" w:rsidRPr="0038685C">
            <w:rPr>
              <w:b/>
              <w:bCs/>
              <w:color w:val="FFFFFF" w:themeColor="background1"/>
              <w:sz w:val="32"/>
              <w:szCs w:val="32"/>
            </w:rPr>
            <w:t xml:space="preserve"> (Scotland) Regulations 2018</w:t>
          </w:r>
        </w:p>
        <w:p w14:paraId="656E887B" w14:textId="77777777" w:rsidR="00376D3E" w:rsidRDefault="00376D3E" w:rsidP="00801105">
          <w:pPr>
            <w:rPr>
              <w:rFonts w:ascii="Arial" w:hAnsi="Arial" w:cs="Arial"/>
              <w:b/>
              <w:bCs/>
              <w:color w:val="FFFFFF" w:themeColor="background1"/>
              <w:sz w:val="36"/>
              <w:szCs w:val="36"/>
            </w:rPr>
          </w:pPr>
        </w:p>
        <w:p w14:paraId="0CA6E24A" w14:textId="3D642415" w:rsidR="00C71FE5" w:rsidRPr="000A1296" w:rsidRDefault="000105D9" w:rsidP="009D337C">
          <w:pPr>
            <w:rPr>
              <w:b/>
              <w:bCs/>
              <w:color w:val="FFFFFF" w:themeColor="background1"/>
              <w:sz w:val="44"/>
              <w:szCs w:val="44"/>
            </w:rPr>
          </w:pPr>
          <w:r>
            <w:rPr>
              <w:rFonts w:ascii="Arial" w:hAnsi="Arial" w:cs="Arial"/>
              <w:b/>
              <w:bCs/>
              <w:color w:val="FFFFFF" w:themeColor="background1"/>
              <w:sz w:val="36"/>
              <w:szCs w:val="36"/>
            </w:rPr>
            <w:t>Notice of revisions</w:t>
          </w:r>
          <w:r w:rsidR="000A1296">
            <w:rPr>
              <w:rFonts w:ascii="Arial" w:hAnsi="Arial" w:cs="Arial"/>
              <w:b/>
              <w:bCs/>
              <w:color w:val="FFFFFF" w:themeColor="background1"/>
              <w:sz w:val="36"/>
              <w:szCs w:val="36"/>
            </w:rPr>
            <w:t xml:space="preserve"> </w:t>
          </w:r>
          <w:r w:rsidR="00C71FE5" w:rsidRPr="000A1296">
            <w:rPr>
              <w:rFonts w:ascii="Arial" w:hAnsi="Arial" w:cs="Arial"/>
              <w:b/>
              <w:bCs/>
              <w:color w:val="FFFFFF" w:themeColor="background1"/>
              <w:sz w:val="36"/>
              <w:szCs w:val="36"/>
            </w:rPr>
            <w:t>- V</w:t>
          </w:r>
          <w:r>
            <w:rPr>
              <w:rFonts w:ascii="Arial" w:hAnsi="Arial" w:cs="Arial"/>
              <w:b/>
              <w:bCs/>
              <w:color w:val="FFFFFF" w:themeColor="background1"/>
              <w:sz w:val="36"/>
              <w:szCs w:val="36"/>
            </w:rPr>
            <w:t>ersion</w:t>
          </w:r>
          <w:r w:rsidR="00C71FE5" w:rsidRPr="000A1296">
            <w:rPr>
              <w:rFonts w:ascii="Arial" w:hAnsi="Arial" w:cs="Arial"/>
              <w:b/>
              <w:bCs/>
              <w:color w:val="FFFFFF" w:themeColor="background1"/>
              <w:sz w:val="36"/>
              <w:szCs w:val="36"/>
            </w:rPr>
            <w:t xml:space="preserve"> </w:t>
          </w:r>
          <w:r w:rsidR="000359D7">
            <w:rPr>
              <w:rFonts w:ascii="Arial" w:hAnsi="Arial" w:cs="Arial"/>
              <w:b/>
              <w:bCs/>
              <w:color w:val="FFFFFF" w:themeColor="background1"/>
              <w:sz w:val="36"/>
              <w:szCs w:val="36"/>
            </w:rPr>
            <w:t>3.0</w:t>
          </w:r>
          <w:r w:rsidR="00160D38" w:rsidRPr="000A1296">
            <w:rPr>
              <w:rFonts w:ascii="Arial" w:hAnsi="Arial" w:cs="Arial"/>
              <w:b/>
              <w:bCs/>
              <w:color w:val="FFFFFF" w:themeColor="background1"/>
              <w:sz w:val="36"/>
              <w:szCs w:val="36"/>
            </w:rPr>
            <w:t xml:space="preserve"> </w:t>
          </w:r>
          <w:r w:rsidR="009D337C">
            <w:rPr>
              <w:rFonts w:ascii="Arial" w:hAnsi="Arial" w:cs="Arial"/>
              <w:b/>
              <w:bCs/>
              <w:color w:val="FFFFFF" w:themeColor="background1"/>
              <w:sz w:val="36"/>
              <w:szCs w:val="36"/>
            </w:rPr>
            <w:t>of the standard conditions for radioactive substances activities</w:t>
          </w:r>
        </w:p>
        <w:p w14:paraId="15583FCD" w14:textId="77777777" w:rsidR="0038685C" w:rsidRPr="0038685C" w:rsidRDefault="0038685C" w:rsidP="00801105">
          <w:pPr>
            <w:rPr>
              <w:b/>
              <w:bCs/>
              <w:color w:val="FFFFFF" w:themeColor="background1"/>
              <w:sz w:val="32"/>
              <w:szCs w:val="32"/>
            </w:rPr>
          </w:pPr>
        </w:p>
        <w:p w14:paraId="345AE388" w14:textId="77BABD1F" w:rsidR="008C1A73" w:rsidRPr="00CF7EFB" w:rsidRDefault="008C1A73" w:rsidP="00CF7EFB">
          <w:pPr>
            <w:rPr>
              <w:b/>
              <w:bCs/>
              <w:color w:val="FFFFFF" w:themeColor="background1"/>
              <w:sz w:val="84"/>
              <w:szCs w:val="84"/>
            </w:rPr>
          </w:pPr>
          <w:r>
            <w:br w:type="page"/>
          </w:r>
        </w:p>
      </w:sdtContent>
    </w:sdt>
    <w:p w14:paraId="4A5CBB06" w14:textId="627FBB3B" w:rsidR="00EC6A73" w:rsidRDefault="00EC6A73" w:rsidP="00917BB1">
      <w:pPr>
        <w:tabs>
          <w:tab w:val="left" w:pos="5906"/>
        </w:tabs>
      </w:pPr>
    </w:p>
    <w:p w14:paraId="20E14EFF" w14:textId="1C33E85C" w:rsidR="00547A10" w:rsidRPr="000F403F" w:rsidRDefault="00547A10" w:rsidP="009A48CD">
      <w:pPr>
        <w:spacing w:before="240" w:after="240"/>
        <w:rPr>
          <w:rFonts w:ascii="Arial" w:hAnsi="Arial" w:cs="Arial"/>
          <w:color w:val="3C4741" w:themeColor="text1"/>
        </w:rPr>
      </w:pPr>
      <w:r w:rsidRPr="000F403F">
        <w:rPr>
          <w:rFonts w:ascii="Arial" w:hAnsi="Arial" w:cs="Arial"/>
          <w:color w:val="3C4741" w:themeColor="text1"/>
        </w:rPr>
        <w:t xml:space="preserve">SEPA is making changes to the </w:t>
      </w:r>
      <w:r w:rsidRPr="000F403F">
        <w:rPr>
          <w:rFonts w:ascii="Arial" w:hAnsi="Arial" w:cs="Arial"/>
          <w:i/>
          <w:iCs/>
          <w:color w:val="3C4741" w:themeColor="text1"/>
        </w:rPr>
        <w:t>Standard Conditions for radioactive substances activities</w:t>
      </w:r>
      <w:r w:rsidRPr="000F403F">
        <w:rPr>
          <w:rFonts w:ascii="Arial" w:hAnsi="Arial" w:cs="Arial"/>
          <w:color w:val="3C4741" w:themeColor="text1"/>
        </w:rPr>
        <w:t>. We have summarised the key changes below and indicated the types of radioactive substances activity that are affected. Full details of all changes are included in table 1 of this notice.</w:t>
      </w:r>
    </w:p>
    <w:p w14:paraId="6996B2DA" w14:textId="7C18AB9E" w:rsidR="00547A10" w:rsidRPr="000F403F" w:rsidRDefault="00547A10" w:rsidP="009A48CD">
      <w:pPr>
        <w:spacing w:before="240" w:after="240"/>
        <w:rPr>
          <w:rFonts w:ascii="Arial" w:hAnsi="Arial" w:cs="Arial"/>
          <w:color w:val="3C4741" w:themeColor="text1"/>
        </w:rPr>
      </w:pPr>
      <w:r w:rsidRPr="000F403F">
        <w:rPr>
          <w:rFonts w:ascii="Arial" w:hAnsi="Arial" w:cs="Arial"/>
          <w:color w:val="3C4741" w:themeColor="text1"/>
        </w:rPr>
        <w:t xml:space="preserve">As SEPA considers these changes to be </w:t>
      </w:r>
      <w:r w:rsidR="00AF5A31">
        <w:rPr>
          <w:rFonts w:ascii="Arial" w:hAnsi="Arial" w:cs="Arial"/>
          <w:color w:val="3C4741" w:themeColor="text1"/>
        </w:rPr>
        <w:t>substantial in nature</w:t>
      </w:r>
      <w:r w:rsidR="00DE76C3">
        <w:rPr>
          <w:rFonts w:ascii="Arial" w:hAnsi="Arial" w:cs="Arial"/>
          <w:color w:val="3C4741" w:themeColor="text1"/>
        </w:rPr>
        <w:t>, therefore</w:t>
      </w:r>
      <w:r w:rsidR="00AF5A31">
        <w:rPr>
          <w:rFonts w:ascii="Arial" w:hAnsi="Arial" w:cs="Arial"/>
          <w:color w:val="3C4741" w:themeColor="text1"/>
        </w:rPr>
        <w:t xml:space="preserve"> a</w:t>
      </w:r>
      <w:r w:rsidRPr="000F403F">
        <w:rPr>
          <w:rFonts w:ascii="Arial" w:hAnsi="Arial" w:cs="Arial"/>
          <w:color w:val="3C4741" w:themeColor="text1"/>
        </w:rPr>
        <w:t xml:space="preserve"> consultation on the proposed changes was </w:t>
      </w:r>
      <w:r w:rsidR="00AF5A31">
        <w:rPr>
          <w:rFonts w:ascii="Arial" w:hAnsi="Arial" w:cs="Arial"/>
          <w:color w:val="3C4741" w:themeColor="text1"/>
        </w:rPr>
        <w:t xml:space="preserve">undertaken </w:t>
      </w:r>
      <w:r w:rsidRPr="000F403F">
        <w:rPr>
          <w:rFonts w:ascii="Arial" w:hAnsi="Arial" w:cs="Arial"/>
          <w:color w:val="3C4741" w:themeColor="text1"/>
        </w:rPr>
        <w:t>in accordance with Regulation 34(</w:t>
      </w:r>
      <w:r w:rsidR="005E533C">
        <w:rPr>
          <w:rFonts w:ascii="Arial" w:hAnsi="Arial" w:cs="Arial"/>
          <w:color w:val="3C4741" w:themeColor="text1"/>
        </w:rPr>
        <w:t>1</w:t>
      </w:r>
      <w:r w:rsidRPr="000F403F">
        <w:rPr>
          <w:rFonts w:ascii="Arial" w:hAnsi="Arial" w:cs="Arial"/>
          <w:color w:val="3C4741" w:themeColor="text1"/>
        </w:rPr>
        <w:t>) of the Environmental Authorisations (Scotland) Regulations 2018 (EASR).</w:t>
      </w:r>
      <w:r w:rsidR="00931ECB">
        <w:rPr>
          <w:rFonts w:ascii="Arial" w:hAnsi="Arial" w:cs="Arial"/>
          <w:color w:val="3C4741" w:themeColor="text1"/>
        </w:rPr>
        <w:t xml:space="preserve"> The consultation opened on </w:t>
      </w:r>
      <w:r w:rsidR="00C377E5">
        <w:rPr>
          <w:rFonts w:ascii="Arial" w:hAnsi="Arial" w:cs="Arial"/>
          <w:color w:val="3C4741" w:themeColor="text1"/>
        </w:rPr>
        <w:t>18 April 2024</w:t>
      </w:r>
      <w:r w:rsidR="00931ECB">
        <w:rPr>
          <w:rFonts w:ascii="Arial" w:hAnsi="Arial" w:cs="Arial"/>
          <w:color w:val="3C4741" w:themeColor="text1"/>
        </w:rPr>
        <w:t xml:space="preserve"> and ran for a period of </w:t>
      </w:r>
      <w:r w:rsidR="00755E87">
        <w:rPr>
          <w:rFonts w:ascii="Arial" w:hAnsi="Arial" w:cs="Arial"/>
          <w:color w:val="3C4741" w:themeColor="text1"/>
        </w:rPr>
        <w:t xml:space="preserve">12 weeks. </w:t>
      </w:r>
    </w:p>
    <w:p w14:paraId="5C0A011C" w14:textId="04BDE204" w:rsidR="00842463" w:rsidRPr="000F403F" w:rsidRDefault="00F574A1" w:rsidP="00806D0C">
      <w:pPr>
        <w:spacing w:before="240" w:after="240"/>
        <w:rPr>
          <w:rFonts w:ascii="Arial" w:hAnsi="Arial" w:cs="Arial"/>
          <w:color w:val="3C4741" w:themeColor="text1"/>
        </w:rPr>
      </w:pPr>
      <w:r w:rsidRPr="00F574A1">
        <w:rPr>
          <w:rFonts w:ascii="Arial" w:hAnsi="Arial" w:cs="Arial"/>
          <w:color w:val="3C4741" w:themeColor="text1"/>
        </w:rPr>
        <w:t xml:space="preserve">We expect to host the revised standard conditions (version 3.0) on our website, along with a copy of this notice. In the interim we will publish our intent to bring about these changes by contacting and notifying all </w:t>
      </w:r>
      <w:r w:rsidR="00003261">
        <w:rPr>
          <w:rFonts w:ascii="Arial" w:hAnsi="Arial" w:cs="Arial"/>
          <w:color w:val="3C4741" w:themeColor="text1"/>
        </w:rPr>
        <w:t>authorised persons managing radioactive</w:t>
      </w:r>
      <w:r w:rsidRPr="00F574A1">
        <w:rPr>
          <w:rFonts w:ascii="Arial" w:hAnsi="Arial" w:cs="Arial"/>
          <w:color w:val="3C4741" w:themeColor="text1"/>
        </w:rPr>
        <w:t xml:space="preserve"> sources that will be affected by these changes. Due to the changes having been deemed to be substantial in nature, the revisions will take effect three months after the date of publication. Accordingly, your authorisation will be subject to the revised conditions three month after the date of publication.</w:t>
      </w:r>
      <w:r w:rsidR="00842463" w:rsidRPr="000F403F">
        <w:rPr>
          <w:rFonts w:ascii="Arial" w:hAnsi="Arial" w:cs="Arial"/>
          <w:color w:val="3C4741" w:themeColor="text1"/>
        </w:rPr>
        <w:t> </w:t>
      </w:r>
    </w:p>
    <w:p w14:paraId="555855FF" w14:textId="54E16FC1" w:rsidR="00547A10" w:rsidRPr="000F403F" w:rsidRDefault="00547A10" w:rsidP="00806D0C">
      <w:pPr>
        <w:spacing w:before="240" w:after="240"/>
        <w:rPr>
          <w:rFonts w:ascii="Arial" w:hAnsi="Arial" w:cs="Arial"/>
          <w:color w:val="3C4741" w:themeColor="text1"/>
        </w:rPr>
      </w:pPr>
      <w:r w:rsidRPr="000F403F">
        <w:rPr>
          <w:rFonts w:ascii="Arial" w:hAnsi="Arial" w:cs="Arial"/>
          <w:color w:val="3C4741" w:themeColor="text1"/>
        </w:rPr>
        <w:t>You must ensure that you have understood these changes and that you continue to comply with your authorisation.</w:t>
      </w:r>
      <w:r w:rsidR="00667471" w:rsidRPr="000F403F">
        <w:rPr>
          <w:rFonts w:ascii="Arial" w:hAnsi="Arial" w:cs="Arial"/>
          <w:color w:val="3C4741" w:themeColor="text1"/>
        </w:rPr>
        <w:t xml:space="preserve"> </w:t>
      </w:r>
      <w:r w:rsidRPr="000F403F">
        <w:rPr>
          <w:rFonts w:ascii="Arial" w:hAnsi="Arial" w:cs="Arial"/>
          <w:color w:val="3C4741" w:themeColor="text1"/>
        </w:rPr>
        <w:t xml:space="preserve">Should you have any queries on this notice or the implications of these changes, please contact </w:t>
      </w:r>
      <w:r w:rsidR="00B72C38" w:rsidRPr="001D36C2">
        <w:rPr>
          <w:rFonts w:ascii="Arial" w:hAnsi="Arial" w:cs="Arial"/>
          <w:color w:val="3C4741" w:themeColor="text1"/>
        </w:rPr>
        <w:t>us at</w:t>
      </w:r>
      <w:r w:rsidRPr="000F403F">
        <w:rPr>
          <w:rFonts w:ascii="Arial" w:hAnsi="Arial" w:cs="Arial"/>
          <w:color w:val="3C4741" w:themeColor="text1"/>
        </w:rPr>
        <w:t xml:space="preserve"> </w:t>
      </w:r>
      <w:hyperlink r:id="rId13" w:history="1">
        <w:r w:rsidR="0006079D" w:rsidRPr="002F1A58">
          <w:rPr>
            <w:rStyle w:val="Hyperlink"/>
            <w:rFonts w:ascii="Arial" w:hAnsi="Arial" w:cs="Arial"/>
            <w:color w:val="3C4741" w:themeColor="text1"/>
          </w:rPr>
          <w:t>RSnotifications@sepa.org.uk</w:t>
        </w:r>
      </w:hyperlink>
      <w:r w:rsidR="00026518" w:rsidRPr="000F403F">
        <w:rPr>
          <w:rFonts w:ascii="Arial" w:hAnsi="Arial" w:cs="Arial"/>
          <w:color w:val="3C4741" w:themeColor="text1"/>
        </w:rPr>
        <w:t>.</w:t>
      </w:r>
      <w:r w:rsidR="00102ECF" w:rsidRPr="000F403F">
        <w:rPr>
          <w:rFonts w:ascii="Arial" w:hAnsi="Arial" w:cs="Arial"/>
          <w:color w:val="3C4741" w:themeColor="text1"/>
        </w:rPr>
        <w:t xml:space="preserve"> </w:t>
      </w:r>
    </w:p>
    <w:p w14:paraId="60F54A2F" w14:textId="536A8A58" w:rsidR="00005381" w:rsidRPr="001B230D" w:rsidRDefault="00005381" w:rsidP="00806D0C">
      <w:pPr>
        <w:spacing w:before="240" w:after="240"/>
        <w:rPr>
          <w:rFonts w:ascii="Arial" w:hAnsi="Arial" w:cs="Arial"/>
          <w:color w:val="016574"/>
          <w:sz w:val="28"/>
          <w:szCs w:val="28"/>
        </w:rPr>
      </w:pPr>
      <w:r w:rsidRPr="001B230D">
        <w:rPr>
          <w:rFonts w:ascii="Arial" w:hAnsi="Arial" w:cs="Arial"/>
          <w:b/>
          <w:bCs/>
          <w:color w:val="016574"/>
          <w:sz w:val="28"/>
          <w:szCs w:val="28"/>
        </w:rPr>
        <w:t>Key changes</w:t>
      </w:r>
    </w:p>
    <w:p w14:paraId="3D2BDCDE" w14:textId="7C4B2DE4" w:rsidR="00005381" w:rsidRPr="001D36C2" w:rsidRDefault="00005381" w:rsidP="00806D0C">
      <w:pPr>
        <w:pStyle w:val="ListParagraph"/>
        <w:numPr>
          <w:ilvl w:val="0"/>
          <w:numId w:val="11"/>
        </w:numPr>
        <w:spacing w:before="240" w:after="240" w:line="360" w:lineRule="auto"/>
        <w:ind w:left="0" w:firstLine="0"/>
        <w:contextualSpacing w:val="0"/>
        <w:rPr>
          <w:rFonts w:ascii="Arial" w:hAnsi="Arial" w:cs="Arial"/>
          <w:b/>
          <w:bCs/>
          <w:color w:val="3C4741" w:themeColor="text1"/>
          <w:sz w:val="24"/>
          <w:szCs w:val="24"/>
        </w:rPr>
      </w:pPr>
      <w:r w:rsidRPr="000F403F">
        <w:rPr>
          <w:rFonts w:ascii="Arial" w:hAnsi="Arial" w:cs="Arial"/>
          <w:b/>
          <w:bCs/>
          <w:color w:val="3C4741" w:themeColor="text1"/>
          <w:sz w:val="24"/>
          <w:szCs w:val="24"/>
        </w:rPr>
        <w:t xml:space="preserve">Amendment of </w:t>
      </w:r>
      <w:r w:rsidR="00C630DD" w:rsidRPr="001D36C2">
        <w:rPr>
          <w:rFonts w:ascii="Arial" w:hAnsi="Arial" w:cs="Arial"/>
          <w:b/>
          <w:bCs/>
          <w:color w:val="3C4741" w:themeColor="text1"/>
          <w:sz w:val="24"/>
          <w:szCs w:val="24"/>
        </w:rPr>
        <w:t>s</w:t>
      </w:r>
      <w:r w:rsidR="00CC1B3E" w:rsidRPr="001D36C2">
        <w:rPr>
          <w:rFonts w:ascii="Arial" w:hAnsi="Arial" w:cs="Arial"/>
          <w:b/>
          <w:bCs/>
          <w:color w:val="3C4741" w:themeColor="text1"/>
          <w:sz w:val="24"/>
          <w:szCs w:val="24"/>
        </w:rPr>
        <w:t xml:space="preserve">tandard </w:t>
      </w:r>
      <w:r w:rsidR="00C630DD" w:rsidRPr="001D36C2">
        <w:rPr>
          <w:rFonts w:ascii="Arial" w:hAnsi="Arial" w:cs="Arial"/>
          <w:b/>
          <w:bCs/>
          <w:color w:val="3C4741" w:themeColor="text1"/>
          <w:sz w:val="24"/>
          <w:szCs w:val="24"/>
        </w:rPr>
        <w:t>c</w:t>
      </w:r>
      <w:r w:rsidR="00BE4D66" w:rsidRPr="001D36C2">
        <w:rPr>
          <w:rFonts w:ascii="Arial" w:hAnsi="Arial" w:cs="Arial"/>
          <w:b/>
          <w:bCs/>
          <w:color w:val="3C4741" w:themeColor="text1"/>
          <w:sz w:val="24"/>
          <w:szCs w:val="24"/>
        </w:rPr>
        <w:t xml:space="preserve">ondition D.2.1. </w:t>
      </w:r>
    </w:p>
    <w:p w14:paraId="0518F37E" w14:textId="0924ED13" w:rsidR="00A605AF" w:rsidRPr="001D36C2" w:rsidRDefault="00B40AA4" w:rsidP="00806D0C">
      <w:pPr>
        <w:spacing w:before="240" w:after="240"/>
        <w:jc w:val="both"/>
        <w:rPr>
          <w:rFonts w:eastAsia="Arial" w:cs="Arial"/>
          <w:color w:val="3C4741" w:themeColor="text1"/>
          <w:szCs w:val="22"/>
        </w:rPr>
      </w:pPr>
      <w:r w:rsidRPr="001D36C2">
        <w:rPr>
          <w:rFonts w:eastAsia="Arial" w:cs="Arial"/>
          <w:color w:val="3C4741" w:themeColor="text1"/>
          <w:szCs w:val="22"/>
        </w:rPr>
        <w:t xml:space="preserve">The National Counter Terrorism Security Office, in collaboration with the UK environmental agencies, has updated the “Security Requirements for Radioactive Sources”. </w:t>
      </w:r>
      <w:r w:rsidR="0011314F" w:rsidRPr="001D36C2">
        <w:rPr>
          <w:rFonts w:eastAsia="Arial" w:cs="Arial"/>
          <w:color w:val="3C4741" w:themeColor="text1"/>
          <w:szCs w:val="22"/>
        </w:rPr>
        <w:t>The new</w:t>
      </w:r>
      <w:r w:rsidR="00996C6E" w:rsidRPr="001D36C2">
        <w:rPr>
          <w:rFonts w:eastAsia="Arial" w:cs="Arial"/>
          <w:color w:val="3C4741" w:themeColor="text1"/>
          <w:szCs w:val="22"/>
        </w:rPr>
        <w:t xml:space="preserve"> 2024 edition supersedes the 2011 edition. As standard condition D.2.1 referred to the 2011 edition, it was amended </w:t>
      </w:r>
      <w:r w:rsidR="00B46476" w:rsidRPr="001D36C2">
        <w:rPr>
          <w:rFonts w:eastAsia="Arial" w:cs="Arial"/>
          <w:color w:val="3C4741" w:themeColor="text1"/>
          <w:szCs w:val="22"/>
        </w:rPr>
        <w:t xml:space="preserve">to refer to the 2024 edition. </w:t>
      </w:r>
    </w:p>
    <w:p w14:paraId="0AFABA34" w14:textId="47CF2AA0" w:rsidR="00B46476" w:rsidRPr="001D36C2" w:rsidRDefault="00B46476" w:rsidP="00806D0C">
      <w:pPr>
        <w:spacing w:before="240" w:after="240"/>
        <w:jc w:val="both"/>
        <w:rPr>
          <w:rFonts w:eastAsia="Arial" w:cs="Arial"/>
          <w:color w:val="3C4741" w:themeColor="text1"/>
          <w:szCs w:val="22"/>
        </w:rPr>
      </w:pPr>
      <w:r w:rsidRPr="001D36C2">
        <w:rPr>
          <w:rFonts w:eastAsia="Arial" w:cs="Arial"/>
          <w:color w:val="3C4741" w:themeColor="text1"/>
          <w:szCs w:val="22"/>
        </w:rPr>
        <w:t>Standard condition D.2.1 now reads as follows:</w:t>
      </w:r>
    </w:p>
    <w:p w14:paraId="3E50A0E6" w14:textId="01090857" w:rsidR="00A605AF" w:rsidRDefault="00A605AF" w:rsidP="00806D0C">
      <w:pPr>
        <w:spacing w:before="240" w:after="240"/>
        <w:ind w:left="851" w:hanging="851"/>
        <w:jc w:val="both"/>
        <w:rPr>
          <w:rFonts w:eastAsia="Arial" w:cs="Arial"/>
          <w:color w:val="3C4741" w:themeColor="text1"/>
          <w:szCs w:val="22"/>
        </w:rPr>
      </w:pPr>
      <w:r w:rsidRPr="001D36C2">
        <w:rPr>
          <w:rFonts w:eastAsia="Arial" w:cs="Arial"/>
          <w:color w:val="3C4741" w:themeColor="text1"/>
          <w:szCs w:val="22"/>
        </w:rPr>
        <w:t xml:space="preserve">D.2.1 </w:t>
      </w:r>
      <w:r w:rsidRPr="001D36C2">
        <w:tab/>
      </w:r>
      <w:r w:rsidRPr="001D36C2">
        <w:rPr>
          <w:rFonts w:eastAsia="Arial" w:cs="Arial"/>
          <w:color w:val="3C4741" w:themeColor="text1"/>
          <w:szCs w:val="22"/>
        </w:rPr>
        <w:t>You must have and implement security measures in accordance with the document “Security Requirements for Radioactive Sources”, dated 2024.</w:t>
      </w:r>
    </w:p>
    <w:p w14:paraId="65A22A15" w14:textId="77777777" w:rsidR="00DD7261" w:rsidRPr="001D36C2" w:rsidRDefault="00DD7261" w:rsidP="00806D0C">
      <w:pPr>
        <w:spacing w:before="240" w:after="240"/>
        <w:ind w:left="851" w:hanging="851"/>
        <w:jc w:val="both"/>
        <w:rPr>
          <w:rFonts w:eastAsia="Arial" w:cs="Arial"/>
          <w:color w:val="3C4741" w:themeColor="text1"/>
          <w:szCs w:val="22"/>
        </w:rPr>
      </w:pPr>
    </w:p>
    <w:p w14:paraId="6CA4B994" w14:textId="69D36800" w:rsidR="00005381" w:rsidRDefault="00203BD2" w:rsidP="00806D0C">
      <w:pPr>
        <w:pStyle w:val="ListParagraph"/>
        <w:numPr>
          <w:ilvl w:val="0"/>
          <w:numId w:val="11"/>
        </w:numPr>
        <w:spacing w:before="240" w:after="240" w:line="360" w:lineRule="auto"/>
        <w:ind w:left="0" w:firstLine="0"/>
        <w:contextualSpacing w:val="0"/>
        <w:rPr>
          <w:rFonts w:ascii="Arial" w:hAnsi="Arial" w:cs="Arial"/>
          <w:b/>
          <w:bCs/>
          <w:color w:val="3C4741" w:themeColor="text1"/>
          <w:sz w:val="24"/>
          <w:szCs w:val="24"/>
        </w:rPr>
      </w:pPr>
      <w:r>
        <w:rPr>
          <w:rFonts w:ascii="Arial" w:hAnsi="Arial" w:cs="Arial"/>
          <w:b/>
          <w:bCs/>
          <w:color w:val="3C4741" w:themeColor="text1"/>
          <w:sz w:val="24"/>
          <w:szCs w:val="24"/>
        </w:rPr>
        <w:lastRenderedPageBreak/>
        <w:t>Deletion of s</w:t>
      </w:r>
      <w:r w:rsidR="00BE4D66" w:rsidRPr="001D36C2">
        <w:rPr>
          <w:rFonts w:ascii="Arial" w:hAnsi="Arial" w:cs="Arial"/>
          <w:b/>
          <w:bCs/>
          <w:color w:val="3C4741" w:themeColor="text1"/>
          <w:sz w:val="24"/>
          <w:szCs w:val="24"/>
        </w:rPr>
        <w:t xml:space="preserve">tandard </w:t>
      </w:r>
      <w:r w:rsidR="00F81076" w:rsidRPr="001D36C2">
        <w:rPr>
          <w:rFonts w:ascii="Arial" w:hAnsi="Arial" w:cs="Arial"/>
          <w:b/>
          <w:bCs/>
          <w:color w:val="3C4741" w:themeColor="text1"/>
          <w:sz w:val="24"/>
          <w:szCs w:val="24"/>
        </w:rPr>
        <w:t>c</w:t>
      </w:r>
      <w:r w:rsidR="00BE4D66" w:rsidRPr="001D36C2">
        <w:rPr>
          <w:rFonts w:ascii="Arial" w:hAnsi="Arial" w:cs="Arial"/>
          <w:b/>
          <w:bCs/>
          <w:color w:val="3C4741" w:themeColor="text1"/>
          <w:sz w:val="24"/>
          <w:szCs w:val="24"/>
        </w:rPr>
        <w:t xml:space="preserve">ondition D.2.3. </w:t>
      </w:r>
    </w:p>
    <w:p w14:paraId="7CD9D13F" w14:textId="7289B49F" w:rsidR="00203BD2" w:rsidRPr="00806D0C" w:rsidRDefault="00203BD2" w:rsidP="00806D0C">
      <w:pPr>
        <w:pStyle w:val="ListParagraph"/>
        <w:spacing w:before="240" w:after="240" w:line="360" w:lineRule="auto"/>
        <w:ind w:left="0"/>
        <w:contextualSpacing w:val="0"/>
        <w:rPr>
          <w:rFonts w:ascii="Arial" w:hAnsi="Arial" w:cs="Arial"/>
          <w:color w:val="3C4741" w:themeColor="text1"/>
          <w:sz w:val="24"/>
          <w:szCs w:val="24"/>
        </w:rPr>
      </w:pPr>
      <w:r w:rsidRPr="00806D0C">
        <w:rPr>
          <w:rFonts w:ascii="Arial" w:hAnsi="Arial" w:cs="Arial"/>
          <w:color w:val="3C4741" w:themeColor="text1"/>
          <w:sz w:val="24"/>
          <w:szCs w:val="24"/>
        </w:rPr>
        <w:t xml:space="preserve">Standard </w:t>
      </w:r>
      <w:r w:rsidR="00806D0C" w:rsidRPr="00806D0C">
        <w:rPr>
          <w:rFonts w:ascii="Arial" w:hAnsi="Arial" w:cs="Arial"/>
          <w:color w:val="3C4741" w:themeColor="text1"/>
          <w:sz w:val="24"/>
          <w:szCs w:val="24"/>
        </w:rPr>
        <w:t>condition D.2.3 has been deleted.</w:t>
      </w:r>
    </w:p>
    <w:p w14:paraId="38DA9F12" w14:textId="1399E680" w:rsidR="00005381" w:rsidRPr="001D36C2" w:rsidRDefault="00054962" w:rsidP="00005381">
      <w:pPr>
        <w:rPr>
          <w:rFonts w:ascii="Arial" w:hAnsi="Arial" w:cs="Arial"/>
          <w:color w:val="3C4741" w:themeColor="text1"/>
        </w:rPr>
      </w:pPr>
      <w:r w:rsidRPr="001D36C2">
        <w:rPr>
          <w:rFonts w:ascii="Arial" w:hAnsi="Arial" w:cs="Arial"/>
          <w:color w:val="3C4741" w:themeColor="text1"/>
        </w:rPr>
        <w:t>After consideration</w:t>
      </w:r>
      <w:r w:rsidR="00EA0690" w:rsidRPr="001D36C2">
        <w:rPr>
          <w:rFonts w:ascii="Arial" w:hAnsi="Arial" w:cs="Arial"/>
          <w:color w:val="3C4741" w:themeColor="text1"/>
        </w:rPr>
        <w:t xml:space="preserve">, we deemed it </w:t>
      </w:r>
      <w:r w:rsidR="00355CB3" w:rsidRPr="001D36C2">
        <w:rPr>
          <w:rFonts w:ascii="Arial" w:hAnsi="Arial" w:cs="Arial"/>
          <w:color w:val="3C4741" w:themeColor="text1"/>
        </w:rPr>
        <w:t xml:space="preserve">that the </w:t>
      </w:r>
      <w:r w:rsidR="00EF15CA" w:rsidRPr="001D36C2">
        <w:rPr>
          <w:rFonts w:ascii="Arial" w:hAnsi="Arial" w:cs="Arial"/>
          <w:color w:val="3C4741" w:themeColor="text1"/>
        </w:rPr>
        <w:t>topic</w:t>
      </w:r>
      <w:r w:rsidR="00355CB3" w:rsidRPr="001D36C2">
        <w:rPr>
          <w:rFonts w:ascii="Arial" w:hAnsi="Arial" w:cs="Arial"/>
          <w:color w:val="3C4741" w:themeColor="text1"/>
        </w:rPr>
        <w:t xml:space="preserve"> of notifying the relevant police of any significant changes to </w:t>
      </w:r>
      <w:r w:rsidR="00EF15CA" w:rsidRPr="001D36C2">
        <w:rPr>
          <w:rFonts w:ascii="Arial" w:hAnsi="Arial" w:cs="Arial"/>
          <w:color w:val="3C4741" w:themeColor="text1"/>
        </w:rPr>
        <w:t xml:space="preserve">your security plan, is best left between you and your </w:t>
      </w:r>
      <w:r w:rsidR="002F1A58">
        <w:rPr>
          <w:rFonts w:ascii="Arial" w:hAnsi="Arial" w:cs="Arial"/>
          <w:color w:val="3C4741" w:themeColor="text1"/>
        </w:rPr>
        <w:t>Counter Terrorism Security Advisor (</w:t>
      </w:r>
      <w:r w:rsidR="00E14D7A" w:rsidRPr="001D36C2">
        <w:rPr>
          <w:rFonts w:ascii="Arial" w:hAnsi="Arial" w:cs="Arial"/>
          <w:color w:val="3C4741" w:themeColor="text1"/>
        </w:rPr>
        <w:t>CTSA</w:t>
      </w:r>
      <w:r w:rsidR="002F1A58">
        <w:rPr>
          <w:rFonts w:ascii="Arial" w:hAnsi="Arial" w:cs="Arial"/>
          <w:color w:val="3C4741" w:themeColor="text1"/>
        </w:rPr>
        <w:t>)</w:t>
      </w:r>
      <w:r w:rsidR="00E14D7A" w:rsidRPr="001D36C2">
        <w:rPr>
          <w:rFonts w:ascii="Arial" w:hAnsi="Arial" w:cs="Arial"/>
          <w:color w:val="3C4741" w:themeColor="text1"/>
        </w:rPr>
        <w:t xml:space="preserve"> inspector. </w:t>
      </w:r>
      <w:r w:rsidR="007620FB" w:rsidRPr="001D36C2">
        <w:rPr>
          <w:rFonts w:ascii="Arial" w:hAnsi="Arial" w:cs="Arial"/>
          <w:color w:val="3C4741" w:themeColor="text1"/>
        </w:rPr>
        <w:t>As such we have deleted standard condition D.2.3.</w:t>
      </w:r>
    </w:p>
    <w:p w14:paraId="5C058636" w14:textId="77777777" w:rsidR="00E14D7A" w:rsidRPr="000F403F" w:rsidRDefault="00E14D7A" w:rsidP="00571821">
      <w:pPr>
        <w:rPr>
          <w:rFonts w:ascii="Arial" w:hAnsi="Arial" w:cs="Arial"/>
          <w:color w:val="3C4741" w:themeColor="text1"/>
        </w:rPr>
      </w:pPr>
    </w:p>
    <w:p w14:paraId="3615505A" w14:textId="460B4D9D" w:rsidR="00005381" w:rsidRPr="00A53D17" w:rsidRDefault="00005381" w:rsidP="00571821">
      <w:pPr>
        <w:rPr>
          <w:rFonts w:ascii="Arial" w:hAnsi="Arial" w:cs="Arial"/>
          <w:color w:val="3C4741" w:themeColor="text1"/>
        </w:rPr>
      </w:pPr>
      <w:r w:rsidRPr="00A53D17">
        <w:rPr>
          <w:rFonts w:ascii="Arial" w:hAnsi="Arial" w:cs="Arial"/>
          <w:color w:val="3C4741" w:themeColor="text1"/>
        </w:rPr>
        <w:t>Table 1</w:t>
      </w:r>
      <w:r w:rsidR="00A53D17">
        <w:rPr>
          <w:rFonts w:ascii="Arial" w:hAnsi="Arial" w:cs="Arial"/>
          <w:color w:val="3C4741" w:themeColor="text1"/>
        </w:rPr>
        <w:t>:</w:t>
      </w:r>
      <w:r w:rsidRPr="00A53D17">
        <w:rPr>
          <w:rFonts w:ascii="Arial" w:hAnsi="Arial" w:cs="Arial"/>
          <w:color w:val="3C4741" w:themeColor="text1"/>
        </w:rPr>
        <w:t xml:space="preserve"> Details of the changes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Caption w:val="Table 1: Details of changes"/>
        <w:tblDescription w:val="Standard condition D.2.1 changed its reference from the 2011 versino of the &quot;Security Requirements for Radioactive Sources&quot; to the 2024 version. This was to mirror the update of the document. &#10;&#10;Standard condition D.2.3 was deleted as this is a topic that will be handled at the time of your inspection by the CTSA"/>
      </w:tblPr>
      <w:tblGrid>
        <w:gridCol w:w="2124"/>
        <w:gridCol w:w="2690"/>
        <w:gridCol w:w="2988"/>
        <w:gridCol w:w="2410"/>
      </w:tblGrid>
      <w:tr w:rsidR="00453A50" w:rsidRPr="00493E00" w14:paraId="667A675C" w14:textId="77777777" w:rsidTr="003F6BE5">
        <w:trPr>
          <w:cantSplit/>
        </w:trPr>
        <w:tc>
          <w:tcPr>
            <w:tcW w:w="1040" w:type="pct"/>
            <w:shd w:val="clear" w:color="auto" w:fill="8CDBAF" w:themeFill="accent1" w:themeFillTint="99"/>
            <w:vAlign w:val="center"/>
            <w:hideMark/>
          </w:tcPr>
          <w:p w14:paraId="6AB86C3A" w14:textId="77777777" w:rsidR="00005381" w:rsidRPr="00493E00" w:rsidRDefault="00005381" w:rsidP="00571821">
            <w:pPr>
              <w:spacing w:before="240" w:after="240"/>
              <w:rPr>
                <w:rFonts w:ascii="Arial" w:hAnsi="Arial" w:cs="Arial"/>
                <w:color w:val="3C4741" w:themeColor="text1"/>
              </w:rPr>
            </w:pPr>
            <w:r w:rsidRPr="00493E00">
              <w:rPr>
                <w:rFonts w:ascii="Arial" w:hAnsi="Arial" w:cs="Arial"/>
                <w:b/>
                <w:bCs/>
                <w:color w:val="3C4741" w:themeColor="text1"/>
              </w:rPr>
              <w:t>Standard condition</w:t>
            </w:r>
          </w:p>
        </w:tc>
        <w:tc>
          <w:tcPr>
            <w:tcW w:w="1317" w:type="pct"/>
            <w:shd w:val="clear" w:color="auto" w:fill="8CDBAF" w:themeFill="accent1" w:themeFillTint="99"/>
            <w:vAlign w:val="center"/>
            <w:hideMark/>
          </w:tcPr>
          <w:p w14:paraId="60039DDF" w14:textId="77777777" w:rsidR="00821A7A" w:rsidRPr="00493E00" w:rsidRDefault="00005381" w:rsidP="00571821">
            <w:pPr>
              <w:rPr>
                <w:rFonts w:ascii="Arial" w:hAnsi="Arial" w:cs="Arial"/>
                <w:b/>
                <w:bCs/>
                <w:color w:val="3C4741" w:themeColor="text1"/>
              </w:rPr>
            </w:pPr>
            <w:r w:rsidRPr="00493E00">
              <w:rPr>
                <w:rFonts w:ascii="Arial" w:hAnsi="Arial" w:cs="Arial"/>
                <w:b/>
                <w:bCs/>
                <w:color w:val="3C4741" w:themeColor="text1"/>
              </w:rPr>
              <w:t>Previous text –</w:t>
            </w:r>
          </w:p>
          <w:p w14:paraId="2E6EA322" w14:textId="1033A82B" w:rsidR="00005381" w:rsidRPr="00493E00" w:rsidRDefault="00005381" w:rsidP="00571821">
            <w:pPr>
              <w:rPr>
                <w:rFonts w:ascii="Arial" w:hAnsi="Arial" w:cs="Arial"/>
                <w:color w:val="3C4741" w:themeColor="text1"/>
              </w:rPr>
            </w:pPr>
            <w:r w:rsidRPr="00493E00">
              <w:rPr>
                <w:rFonts w:ascii="Arial" w:hAnsi="Arial" w:cs="Arial"/>
                <w:b/>
                <w:bCs/>
                <w:color w:val="3C4741" w:themeColor="text1"/>
              </w:rPr>
              <w:t>version 2.</w:t>
            </w:r>
            <w:r w:rsidR="00DB0494" w:rsidRPr="00493E00">
              <w:rPr>
                <w:rFonts w:ascii="Arial" w:hAnsi="Arial" w:cs="Arial"/>
                <w:b/>
                <w:bCs/>
                <w:color w:val="3C4741" w:themeColor="text1"/>
              </w:rPr>
              <w:t>1</w:t>
            </w:r>
          </w:p>
        </w:tc>
        <w:tc>
          <w:tcPr>
            <w:tcW w:w="1463" w:type="pct"/>
            <w:shd w:val="clear" w:color="auto" w:fill="8CDBAF" w:themeFill="accent1" w:themeFillTint="99"/>
            <w:vAlign w:val="center"/>
            <w:hideMark/>
          </w:tcPr>
          <w:p w14:paraId="657513AF" w14:textId="4A328D2E" w:rsidR="00005381" w:rsidRPr="00493E00" w:rsidRDefault="00005381" w:rsidP="00571821">
            <w:pPr>
              <w:rPr>
                <w:rFonts w:ascii="Arial" w:hAnsi="Arial" w:cs="Arial"/>
                <w:color w:val="3C4741" w:themeColor="text1"/>
              </w:rPr>
            </w:pPr>
            <w:r w:rsidRPr="00493E00">
              <w:rPr>
                <w:rFonts w:ascii="Arial" w:hAnsi="Arial" w:cs="Arial"/>
                <w:b/>
                <w:bCs/>
                <w:color w:val="3C4741" w:themeColor="text1"/>
              </w:rPr>
              <w:t>New text – version 2.</w:t>
            </w:r>
            <w:r w:rsidR="00DB0494" w:rsidRPr="00493E00">
              <w:rPr>
                <w:rFonts w:ascii="Arial" w:hAnsi="Arial" w:cs="Arial"/>
                <w:b/>
                <w:bCs/>
                <w:color w:val="3C4741" w:themeColor="text1"/>
              </w:rPr>
              <w:t>2</w:t>
            </w:r>
          </w:p>
          <w:p w14:paraId="57811397" w14:textId="77777777" w:rsidR="00005381" w:rsidRPr="00493E00" w:rsidRDefault="00005381" w:rsidP="00571821">
            <w:pPr>
              <w:rPr>
                <w:rFonts w:ascii="Arial" w:hAnsi="Arial" w:cs="Arial"/>
                <w:color w:val="3C4741" w:themeColor="text1"/>
              </w:rPr>
            </w:pPr>
            <w:r w:rsidRPr="00493E00">
              <w:rPr>
                <w:rFonts w:ascii="Arial" w:hAnsi="Arial" w:cs="Arial"/>
                <w:color w:val="3C4741" w:themeColor="text1"/>
              </w:rPr>
              <w:t>(text in bold is added)</w:t>
            </w:r>
          </w:p>
        </w:tc>
        <w:tc>
          <w:tcPr>
            <w:tcW w:w="1180" w:type="pct"/>
            <w:shd w:val="clear" w:color="auto" w:fill="8CDBAF" w:themeFill="accent1" w:themeFillTint="99"/>
            <w:vAlign w:val="center"/>
            <w:hideMark/>
          </w:tcPr>
          <w:p w14:paraId="0DD95ABB" w14:textId="77777777" w:rsidR="00005381" w:rsidRPr="00493E00" w:rsidRDefault="00005381" w:rsidP="00571821">
            <w:pPr>
              <w:rPr>
                <w:rFonts w:ascii="Arial" w:hAnsi="Arial" w:cs="Arial"/>
                <w:color w:val="3C4741" w:themeColor="text1"/>
              </w:rPr>
            </w:pPr>
            <w:r w:rsidRPr="00493E00">
              <w:rPr>
                <w:rFonts w:ascii="Arial" w:hAnsi="Arial" w:cs="Arial"/>
                <w:b/>
                <w:bCs/>
                <w:color w:val="3C4741" w:themeColor="text1"/>
              </w:rPr>
              <w:t>Reason for change</w:t>
            </w:r>
          </w:p>
        </w:tc>
      </w:tr>
      <w:tr w:rsidR="00005381" w:rsidRPr="00493E00" w14:paraId="0A17A074" w14:textId="77777777" w:rsidTr="003F6BE5">
        <w:trPr>
          <w:cantSplit/>
        </w:trPr>
        <w:tc>
          <w:tcPr>
            <w:tcW w:w="1040" w:type="pct"/>
            <w:shd w:val="clear" w:color="auto" w:fill="auto"/>
            <w:vAlign w:val="center"/>
            <w:hideMark/>
          </w:tcPr>
          <w:p w14:paraId="00DC33CE" w14:textId="451A554B" w:rsidR="00005381" w:rsidRPr="00493E00" w:rsidRDefault="001348EB" w:rsidP="001C64E6">
            <w:pPr>
              <w:spacing w:before="120" w:after="120"/>
              <w:rPr>
                <w:rFonts w:ascii="Arial" w:hAnsi="Arial" w:cs="Arial"/>
                <w:color w:val="3C4741" w:themeColor="text1"/>
              </w:rPr>
            </w:pPr>
            <w:r w:rsidRPr="00493E00">
              <w:rPr>
                <w:rFonts w:ascii="Arial" w:hAnsi="Arial" w:cs="Arial"/>
                <w:color w:val="3C4741" w:themeColor="text1"/>
              </w:rPr>
              <w:t>D.2.1</w:t>
            </w:r>
          </w:p>
        </w:tc>
        <w:tc>
          <w:tcPr>
            <w:tcW w:w="1317" w:type="pct"/>
            <w:shd w:val="clear" w:color="auto" w:fill="auto"/>
            <w:vAlign w:val="center"/>
            <w:hideMark/>
          </w:tcPr>
          <w:p w14:paraId="6049077C" w14:textId="6FAB4379" w:rsidR="001348EB" w:rsidRPr="00493E00" w:rsidRDefault="001348EB" w:rsidP="00571821">
            <w:pPr>
              <w:spacing w:before="240" w:after="240"/>
              <w:rPr>
                <w:rFonts w:eastAsia="Arial" w:cs="Arial"/>
                <w:color w:val="3C4741" w:themeColor="text1"/>
              </w:rPr>
            </w:pPr>
            <w:r w:rsidRPr="00493E00">
              <w:rPr>
                <w:rFonts w:eastAsia="Arial" w:cs="Arial"/>
                <w:color w:val="3C4741" w:themeColor="text1"/>
              </w:rPr>
              <w:t>You must have and implement security measures in accordance with the document “Security Requirements for Radioactive Sources”, dated 2011.</w:t>
            </w:r>
          </w:p>
          <w:p w14:paraId="1ABC1139" w14:textId="6B68A3F4" w:rsidR="00005381" w:rsidRPr="00493E00" w:rsidRDefault="00005381" w:rsidP="00571821">
            <w:pPr>
              <w:spacing w:before="120" w:after="120"/>
              <w:rPr>
                <w:rFonts w:ascii="Arial" w:hAnsi="Arial" w:cs="Arial"/>
                <w:color w:val="3C4741" w:themeColor="text1"/>
              </w:rPr>
            </w:pPr>
          </w:p>
        </w:tc>
        <w:tc>
          <w:tcPr>
            <w:tcW w:w="1463" w:type="pct"/>
            <w:shd w:val="clear" w:color="auto" w:fill="auto"/>
            <w:vAlign w:val="center"/>
            <w:hideMark/>
          </w:tcPr>
          <w:p w14:paraId="50780D6F" w14:textId="77777777" w:rsidR="001348EB" w:rsidRPr="00493E00" w:rsidRDefault="001348EB" w:rsidP="00571821">
            <w:pPr>
              <w:spacing w:before="240" w:after="240"/>
              <w:rPr>
                <w:rFonts w:eastAsia="Arial" w:cs="Arial"/>
                <w:color w:val="3C4741" w:themeColor="text1"/>
              </w:rPr>
            </w:pPr>
            <w:r w:rsidRPr="00493E00">
              <w:rPr>
                <w:rFonts w:eastAsia="Arial" w:cs="Arial"/>
                <w:color w:val="3C4741" w:themeColor="text1"/>
              </w:rPr>
              <w:t>You must have and implement security measures in accordance with the document “Security Requirements for Radioactive Sources”, dated 2024.</w:t>
            </w:r>
          </w:p>
          <w:p w14:paraId="3BED71B4" w14:textId="5F630A45" w:rsidR="00005381" w:rsidRPr="00493E00" w:rsidRDefault="00005381" w:rsidP="00571821">
            <w:pPr>
              <w:spacing w:before="120" w:after="120"/>
              <w:rPr>
                <w:rFonts w:ascii="Arial" w:hAnsi="Arial" w:cs="Arial"/>
                <w:color w:val="3C4741" w:themeColor="text1"/>
              </w:rPr>
            </w:pPr>
          </w:p>
        </w:tc>
        <w:tc>
          <w:tcPr>
            <w:tcW w:w="1180" w:type="pct"/>
            <w:shd w:val="clear" w:color="auto" w:fill="auto"/>
            <w:vAlign w:val="center"/>
            <w:hideMark/>
          </w:tcPr>
          <w:p w14:paraId="1F2FDC00" w14:textId="37AEE368" w:rsidR="00005381" w:rsidRPr="00493E00" w:rsidRDefault="00C936E1" w:rsidP="00571821">
            <w:pPr>
              <w:spacing w:before="120" w:after="120"/>
              <w:rPr>
                <w:rFonts w:ascii="Arial" w:hAnsi="Arial" w:cs="Arial"/>
                <w:color w:val="3C4741" w:themeColor="text1"/>
              </w:rPr>
            </w:pPr>
            <w:r w:rsidRPr="00493E00">
              <w:rPr>
                <w:rFonts w:ascii="Arial" w:hAnsi="Arial" w:cs="Arial"/>
                <w:color w:val="3C4741" w:themeColor="text1"/>
              </w:rPr>
              <w:t xml:space="preserve">The ”Security Requirements for Radioactive Sources” has been updated from the 2011 edition to the 2024 edition. </w:t>
            </w:r>
            <w:r w:rsidR="00ED4F94" w:rsidRPr="00493E00">
              <w:rPr>
                <w:rFonts w:ascii="Arial" w:hAnsi="Arial" w:cs="Arial"/>
                <w:color w:val="3C4741" w:themeColor="text1"/>
              </w:rPr>
              <w:t xml:space="preserve"> </w:t>
            </w:r>
          </w:p>
        </w:tc>
      </w:tr>
      <w:tr w:rsidR="008E053E" w:rsidRPr="00493E00" w14:paraId="00641083" w14:textId="77777777" w:rsidTr="003F6BE5">
        <w:trPr>
          <w:cantSplit/>
        </w:trPr>
        <w:tc>
          <w:tcPr>
            <w:tcW w:w="1040" w:type="pct"/>
            <w:shd w:val="clear" w:color="auto" w:fill="auto"/>
            <w:vAlign w:val="center"/>
          </w:tcPr>
          <w:p w14:paraId="2F9EC39C" w14:textId="4F7D7B11" w:rsidR="008E053E" w:rsidRPr="00493E00" w:rsidRDefault="008E053E" w:rsidP="001C64E6">
            <w:pPr>
              <w:spacing w:before="120" w:after="120"/>
              <w:rPr>
                <w:rFonts w:ascii="Arial" w:hAnsi="Arial" w:cs="Arial"/>
              </w:rPr>
            </w:pPr>
            <w:r w:rsidRPr="00493E00">
              <w:rPr>
                <w:rFonts w:ascii="Arial" w:hAnsi="Arial" w:cs="Arial"/>
              </w:rPr>
              <w:t>D.2.3</w:t>
            </w:r>
          </w:p>
        </w:tc>
        <w:tc>
          <w:tcPr>
            <w:tcW w:w="1317" w:type="pct"/>
            <w:shd w:val="clear" w:color="auto" w:fill="auto"/>
            <w:vAlign w:val="center"/>
          </w:tcPr>
          <w:p w14:paraId="78C31375" w14:textId="521F3CDE" w:rsidR="008E053E" w:rsidRPr="00493E00" w:rsidRDefault="008E053E" w:rsidP="00571821">
            <w:pPr>
              <w:spacing w:before="240" w:after="240"/>
              <w:rPr>
                <w:rFonts w:eastAsia="Arial" w:cs="Arial"/>
              </w:rPr>
            </w:pPr>
            <w:r w:rsidRPr="00493E00">
              <w:rPr>
                <w:rFonts w:eastAsia="Arial" w:cs="Arial"/>
              </w:rPr>
              <w:t xml:space="preserve">In the event that there are any significant changes to your security plan, you must send a revised copy to the relevant police as soon as reasonably practicable. </w:t>
            </w:r>
          </w:p>
        </w:tc>
        <w:tc>
          <w:tcPr>
            <w:tcW w:w="1463" w:type="pct"/>
            <w:shd w:val="clear" w:color="auto" w:fill="auto"/>
            <w:vAlign w:val="center"/>
          </w:tcPr>
          <w:p w14:paraId="001B48AE" w14:textId="77777777" w:rsidR="008E053E" w:rsidRPr="00493E00" w:rsidRDefault="002B1EBB" w:rsidP="00571821">
            <w:pPr>
              <w:spacing w:before="240" w:after="240"/>
              <w:rPr>
                <w:rFonts w:eastAsia="Arial" w:cs="Arial"/>
              </w:rPr>
            </w:pPr>
            <w:r w:rsidRPr="00493E00">
              <w:rPr>
                <w:rFonts w:eastAsia="Arial" w:cs="Arial"/>
              </w:rPr>
              <w:t>D</w:t>
            </w:r>
            <w:r w:rsidR="00D42EFD" w:rsidRPr="00493E00">
              <w:rPr>
                <w:rFonts w:eastAsia="Arial" w:cs="Arial"/>
              </w:rPr>
              <w:t>eleted</w:t>
            </w:r>
          </w:p>
          <w:p w14:paraId="6ECE5CE6" w14:textId="7D370F58" w:rsidR="00D42EFD" w:rsidRPr="00493E00" w:rsidRDefault="00D42EFD" w:rsidP="00571821">
            <w:pPr>
              <w:spacing w:before="240" w:after="240"/>
              <w:rPr>
                <w:rFonts w:eastAsia="Arial" w:cs="Arial"/>
              </w:rPr>
            </w:pPr>
          </w:p>
        </w:tc>
        <w:tc>
          <w:tcPr>
            <w:tcW w:w="1180" w:type="pct"/>
            <w:shd w:val="clear" w:color="auto" w:fill="auto"/>
            <w:vAlign w:val="center"/>
          </w:tcPr>
          <w:p w14:paraId="7DCEC4E2" w14:textId="6AA14E7F" w:rsidR="008E053E" w:rsidRPr="00493E00" w:rsidRDefault="00F402D9" w:rsidP="00571821">
            <w:pPr>
              <w:spacing w:before="120" w:after="120"/>
              <w:rPr>
                <w:rFonts w:ascii="Arial" w:hAnsi="Arial" w:cs="Arial"/>
              </w:rPr>
            </w:pPr>
            <w:r w:rsidRPr="00493E00">
              <w:rPr>
                <w:rFonts w:ascii="Arial" w:hAnsi="Arial" w:cs="Arial"/>
              </w:rPr>
              <w:t xml:space="preserve">This is now a topic that will be </w:t>
            </w:r>
            <w:r w:rsidR="008771E2" w:rsidRPr="00493E00">
              <w:rPr>
                <w:rFonts w:ascii="Arial" w:hAnsi="Arial" w:cs="Arial"/>
              </w:rPr>
              <w:t>handled at the time of your inspection by the CTSA.</w:t>
            </w:r>
          </w:p>
        </w:tc>
      </w:tr>
    </w:tbl>
    <w:p w14:paraId="2583FF6E" w14:textId="77777777" w:rsidR="00005381" w:rsidRDefault="00005381" w:rsidP="00005381">
      <w:pPr>
        <w:rPr>
          <w:rFonts w:ascii="Arial" w:hAnsi="Arial" w:cs="Arial"/>
        </w:rPr>
      </w:pPr>
    </w:p>
    <w:p w14:paraId="78FD3D10" w14:textId="261C88DF" w:rsidR="00801105" w:rsidRDefault="00801105" w:rsidP="00917BB1">
      <w:pPr>
        <w:tabs>
          <w:tab w:val="left" w:pos="5906"/>
        </w:tabs>
      </w:pPr>
    </w:p>
    <w:p w14:paraId="2FBBA8CE" w14:textId="4D47BFDA" w:rsidR="00801105" w:rsidRDefault="00801105" w:rsidP="00917BB1">
      <w:pPr>
        <w:tabs>
          <w:tab w:val="left" w:pos="5906"/>
        </w:tabs>
      </w:pPr>
    </w:p>
    <w:p w14:paraId="5497DFF1" w14:textId="1D24E717" w:rsidR="00AD3C03" w:rsidRDefault="00AD3C03" w:rsidP="00917BB1">
      <w:pPr>
        <w:tabs>
          <w:tab w:val="left" w:pos="5906"/>
        </w:tabs>
      </w:pPr>
      <w:r>
        <w:br w:type="page"/>
      </w:r>
    </w:p>
    <w:p w14:paraId="36CFDD4D" w14:textId="1C3B6C14" w:rsidR="00B54CF4" w:rsidRPr="006028D0" w:rsidRDefault="00B54CF4" w:rsidP="006028D0">
      <w:pPr>
        <w:rPr>
          <w:color w:val="6E7571" w:themeColor="text2"/>
          <w:sz w:val="32"/>
          <w:szCs w:val="32"/>
        </w:rPr>
      </w:pPr>
      <w:r w:rsidRPr="006028D0">
        <w:rPr>
          <w:sz w:val="32"/>
          <w:szCs w:val="32"/>
        </w:rPr>
        <w:lastRenderedPageBreak/>
        <w:t>For information on accessing this document in an alternative format or language</w:t>
      </w:r>
      <w:r w:rsidR="00CE7AD0" w:rsidRPr="006028D0">
        <w:rPr>
          <w:sz w:val="32"/>
          <w:szCs w:val="32"/>
        </w:rPr>
        <w:t>,</w:t>
      </w:r>
      <w:r w:rsidRPr="006028D0">
        <w:rPr>
          <w:sz w:val="32"/>
          <w:szCs w:val="32"/>
        </w:rPr>
        <w:t xml:space="preserve"> please contact SEPA by emailing </w:t>
      </w:r>
      <w:hyperlink r:id="rId14" w:history="1">
        <w:r w:rsidR="00CE7AD0" w:rsidRPr="006028D0">
          <w:rPr>
            <w:rStyle w:val="Hyperlink"/>
            <w:color w:val="016574"/>
            <w:sz w:val="32"/>
            <w:szCs w:val="32"/>
          </w:rPr>
          <w:t>equalities@sepa.org.uk</w:t>
        </w:r>
      </w:hyperlink>
    </w:p>
    <w:p w14:paraId="5F699EB9" w14:textId="77777777" w:rsidR="00B54CF4" w:rsidRPr="006028D0" w:rsidRDefault="00B54CF4" w:rsidP="006028D0">
      <w:pPr>
        <w:rPr>
          <w:color w:val="6E7571" w:themeColor="text2"/>
          <w:sz w:val="32"/>
          <w:szCs w:val="32"/>
        </w:rPr>
      </w:pPr>
    </w:p>
    <w:p w14:paraId="71FB118B" w14:textId="7FCCB7D0" w:rsidR="00B54CF4" w:rsidRPr="006028D0" w:rsidRDefault="00B54CF4" w:rsidP="006028D0">
      <w:pPr>
        <w:rPr>
          <w:sz w:val="32"/>
          <w:szCs w:val="32"/>
        </w:rPr>
      </w:pPr>
      <w:r w:rsidRPr="006028D0">
        <w:rPr>
          <w:sz w:val="32"/>
          <w:szCs w:val="32"/>
        </w:rPr>
        <w:t>If you are a user of British Sign Language (BSL)</w:t>
      </w:r>
      <w:r w:rsidR="00CE7AD0" w:rsidRPr="006028D0">
        <w:rPr>
          <w:sz w:val="32"/>
          <w:szCs w:val="32"/>
        </w:rPr>
        <w:t>,</w:t>
      </w:r>
      <w:r w:rsidRPr="006028D0">
        <w:rPr>
          <w:sz w:val="32"/>
          <w:szCs w:val="32"/>
        </w:rPr>
        <w:t xml:space="preserve"> the Contact Scotland BSL service gives you access to an online interpreter</w:t>
      </w:r>
      <w:r w:rsidR="00CE7AD0" w:rsidRPr="006028D0">
        <w:rPr>
          <w:sz w:val="32"/>
          <w:szCs w:val="32"/>
        </w:rPr>
        <w:t>,</w:t>
      </w:r>
      <w:r w:rsidRPr="006028D0">
        <w:rPr>
          <w:sz w:val="32"/>
          <w:szCs w:val="32"/>
        </w:rPr>
        <w:t xml:space="preserve"> enabling you to communicate with us using sign language.</w:t>
      </w:r>
    </w:p>
    <w:p w14:paraId="140D43F4" w14:textId="77777777" w:rsidR="00B54CF4" w:rsidRPr="006028D0" w:rsidRDefault="00B54CF4" w:rsidP="006028D0">
      <w:pPr>
        <w:rPr>
          <w:color w:val="6E7571" w:themeColor="text2"/>
          <w:sz w:val="32"/>
          <w:szCs w:val="32"/>
        </w:rPr>
      </w:pPr>
    </w:p>
    <w:p w14:paraId="6255AB5E" w14:textId="03155456" w:rsidR="006243FF" w:rsidRPr="006028D0" w:rsidRDefault="00290B1F" w:rsidP="006028D0">
      <w:pPr>
        <w:rPr>
          <w:color w:val="016574"/>
          <w:sz w:val="32"/>
          <w:szCs w:val="32"/>
          <w:u w:val="single"/>
        </w:rPr>
      </w:pPr>
      <w:hyperlink r:id="rId15" w:history="1">
        <w:r w:rsidRPr="006028D0">
          <w:rPr>
            <w:rStyle w:val="Hyperlink"/>
            <w:color w:val="016574"/>
            <w:sz w:val="32"/>
            <w:szCs w:val="32"/>
          </w:rPr>
          <w:t>contactscotland-bsl.org</w:t>
        </w:r>
      </w:hyperlink>
    </w:p>
    <w:sectPr w:rsidR="006243FF" w:rsidRPr="006028D0" w:rsidSect="00917BB1">
      <w:headerReference w:type="default" r:id="rId16"/>
      <w:footerReference w:type="even" r:id="rId17"/>
      <w:footerReference w:type="default" r:id="rId18"/>
      <w:headerReference w:type="first" r:id="rId19"/>
      <w:footerReference w:type="first" r:id="rId20"/>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6081F9" w14:textId="77777777" w:rsidR="00A409A9" w:rsidRDefault="00A409A9" w:rsidP="00660C79">
      <w:pPr>
        <w:spacing w:line="240" w:lineRule="auto"/>
      </w:pPr>
      <w:r>
        <w:separator/>
      </w:r>
    </w:p>
  </w:endnote>
  <w:endnote w:type="continuationSeparator" w:id="0">
    <w:p w14:paraId="19641FC5" w14:textId="77777777" w:rsidR="00A409A9" w:rsidRDefault="00A409A9" w:rsidP="00660C79">
      <w:pPr>
        <w:spacing w:line="240" w:lineRule="auto"/>
      </w:pPr>
      <w:r>
        <w:continuationSeparator/>
      </w:r>
    </w:p>
  </w:endnote>
  <w:endnote w:type="continuationNotice" w:id="1">
    <w:p w14:paraId="39ED1D13" w14:textId="77777777" w:rsidR="00A409A9" w:rsidRDefault="00A409A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36994185"/>
      <w:docPartObj>
        <w:docPartGallery w:val="Page Numbers (Bottom of Page)"/>
        <w:docPartUnique/>
      </w:docPartObj>
    </w:sdtPr>
    <w:sdtContent>
      <w:p w14:paraId="33F06032" w14:textId="54D19366" w:rsidR="00EC6A73" w:rsidRDefault="00EC6A73" w:rsidP="007F0E9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Content>
      <w:p w14:paraId="318C0784" w14:textId="4CEBD1BB"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D0D4142"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15D8F2" w14:textId="3EECB4FE" w:rsidR="00EC6A73" w:rsidRDefault="00EC6A73" w:rsidP="00917BB1">
    <w:pPr>
      <w:pStyle w:val="Footer"/>
      <w:ind w:right="360"/>
    </w:pPr>
  </w:p>
  <w:p w14:paraId="65DB262B" w14:textId="34C6DCEA"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02CF5611" wp14:editId="7CCE1ED2">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2201445A" id="Straight Connector 10" o:spid="_x0000_s1026" alt="&quot;&quot;" style="position:absolute;z-index:251655680;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Content>
      <w:p w14:paraId="60D4730F"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E0B93A2" w14:textId="5C29B41E" w:rsidR="00917BB1" w:rsidRDefault="001576C3" w:rsidP="00917BB1">
    <w:pPr>
      <w:pStyle w:val="Footer"/>
      <w:ind w:right="360"/>
    </w:pPr>
    <w:r>
      <w:rPr>
        <w:noProof/>
      </w:rPr>
      <mc:AlternateContent>
        <mc:Choice Requires="wps">
          <w:drawing>
            <wp:anchor distT="0" distB="0" distL="114300" distR="114300" simplePos="0" relativeHeight="251663365" behindDoc="0" locked="0" layoutInCell="0" allowOverlap="1" wp14:anchorId="52F49A71" wp14:editId="21A9B70E">
              <wp:simplePos x="0" y="0"/>
              <wp:positionH relativeFrom="page">
                <wp:posOffset>0</wp:posOffset>
              </wp:positionH>
              <wp:positionV relativeFrom="page">
                <wp:posOffset>10229850</wp:posOffset>
              </wp:positionV>
              <wp:extent cx="7556500" cy="273050"/>
              <wp:effectExtent l="0" t="0" r="0" b="12700"/>
              <wp:wrapNone/>
              <wp:docPr id="8" name="MSIPCMe13845c7ab4932c883c9fdb6" descr="{&quot;HashCode&quot;:1316537984,&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2E4192D" w14:textId="57DBA550" w:rsidR="00382915" w:rsidRPr="001576C3" w:rsidRDefault="001576C3" w:rsidP="001576C3">
                          <w:pPr>
                            <w:jc w:val="center"/>
                            <w:rPr>
                              <w:rFonts w:ascii="Calibri" w:hAnsi="Calibri" w:cs="Calibri"/>
                              <w:color w:val="000000"/>
                              <w:sz w:val="20"/>
                            </w:rPr>
                          </w:pPr>
                          <w:r w:rsidRPr="001576C3">
                            <w:rPr>
                              <w:rFonts w:ascii="Calibri" w:hAnsi="Calibri" w:cs="Calibri"/>
                              <w:color w:val="000000"/>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2F49A71" id="_x0000_t202" coordsize="21600,21600" o:spt="202" path="m,l,21600r21600,l21600,xe">
              <v:stroke joinstyle="miter"/>
              <v:path gradientshapeok="t" o:connecttype="rect"/>
            </v:shapetype>
            <v:shape id="MSIPCMe13845c7ab4932c883c9fdb6" o:spid="_x0000_s1028" type="#_x0000_t202" alt="{&quot;HashCode&quot;:1316537984,&quot;Height&quot;:842.0,&quot;Width&quot;:595.0,&quot;Placement&quot;:&quot;Footer&quot;,&quot;Index&quot;:&quot;Primary&quot;,&quot;Section&quot;:1,&quot;Top&quot;:0.0,&quot;Left&quot;:0.0}" style="position:absolute;margin-left:0;margin-top:805.5pt;width:595pt;height:21.5pt;z-index:25166336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" o:allowincell="f" filled="f" stroked="f" strokeweight=".5pt">
              <v:textbox inset=",0,,0">
                <w:txbxContent>
                  <w:p w14:paraId="72E4192D" w14:textId="57DBA550" w:rsidR="00382915" w:rsidRPr="001576C3" w:rsidRDefault="001576C3" w:rsidP="001576C3">
                    <w:pPr>
                      <w:jc w:val="center"/>
                      <w:rPr>
                        <w:rFonts w:ascii="Calibri" w:hAnsi="Calibri" w:cs="Calibri"/>
                        <w:color w:val="000000"/>
                        <w:sz w:val="20"/>
                      </w:rPr>
                    </w:pPr>
                    <w:r w:rsidRPr="001576C3">
                      <w:rPr>
                        <w:rFonts w:ascii="Calibri" w:hAnsi="Calibri" w:cs="Calibri"/>
                        <w:color w:val="000000"/>
                        <w:sz w:val="20"/>
                      </w:rPr>
                      <w:t>PUBLIC</w:t>
                    </w:r>
                  </w:p>
                </w:txbxContent>
              </v:textbox>
              <w10:wrap anchorx="page" anchory="page"/>
            </v:shape>
          </w:pict>
        </mc:Fallback>
      </mc:AlternateContent>
    </w:r>
    <w:r w:rsidR="00917BB1">
      <w:rPr>
        <w:noProof/>
      </w:rPr>
      <w:drawing>
        <wp:inline distT="0" distB="0" distL="0" distR="0" wp14:anchorId="4DF81F20" wp14:editId="35407CA0">
          <wp:extent cx="1007167" cy="265044"/>
          <wp:effectExtent l="0" t="0" r="0" b="190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B75B4A" w14:textId="4C51B7DE" w:rsidR="00CE7AD0" w:rsidRDefault="00382915">
    <w:pPr>
      <w:pStyle w:val="Footer"/>
    </w:pPr>
    <w:r>
      <w:rPr>
        <w:noProof/>
      </w:rPr>
      <mc:AlternateContent>
        <mc:Choice Requires="wps">
          <w:drawing>
            <wp:anchor distT="0" distB="0" distL="114300" distR="114300" simplePos="0" relativeHeight="251664389" behindDoc="0" locked="0" layoutInCell="0" allowOverlap="1" wp14:anchorId="76079F67" wp14:editId="35B89EED">
              <wp:simplePos x="0" y="0"/>
              <wp:positionH relativeFrom="page">
                <wp:posOffset>0</wp:posOffset>
              </wp:positionH>
              <wp:positionV relativeFrom="page">
                <wp:posOffset>10229850</wp:posOffset>
              </wp:positionV>
              <wp:extent cx="7556500" cy="273050"/>
              <wp:effectExtent l="0" t="0" r="0" b="12700"/>
              <wp:wrapNone/>
              <wp:docPr id="9" name="MSIPCMd1ef457fbd4f44bf3a006e47" descr="{&quot;HashCode&quot;:1316537984,&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6D382EE" w14:textId="0F98C88A" w:rsidR="00382915" w:rsidRPr="001576C3" w:rsidRDefault="001576C3" w:rsidP="001576C3">
                          <w:pPr>
                            <w:jc w:val="center"/>
                            <w:rPr>
                              <w:rFonts w:ascii="Calibri" w:hAnsi="Calibri" w:cs="Calibri"/>
                              <w:color w:val="000000"/>
                              <w:sz w:val="20"/>
                            </w:rPr>
                          </w:pPr>
                          <w:r w:rsidRPr="001576C3">
                            <w:rPr>
                              <w:rFonts w:ascii="Calibri" w:hAnsi="Calibri" w:cs="Calibri"/>
                              <w:color w:val="000000"/>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6079F67" id="_x0000_t202" coordsize="21600,21600" o:spt="202" path="m,l,21600r21600,l21600,xe">
              <v:stroke joinstyle="miter"/>
              <v:path gradientshapeok="t" o:connecttype="rect"/>
            </v:shapetype>
            <v:shape id="MSIPCMd1ef457fbd4f44bf3a006e47" o:spid="_x0000_s1031" type="#_x0000_t202" alt="{&quot;HashCode&quot;:1316537984,&quot;Height&quot;:842.0,&quot;Width&quot;:595.0,&quot;Placement&quot;:&quot;Footer&quot;,&quot;Index&quot;:&quot;FirstPage&quot;,&quot;Section&quot;:1,&quot;Top&quot;:0.0,&quot;Left&quot;:0.0}" style="position:absolute;margin-left:0;margin-top:805.5pt;width:595pt;height:21.5pt;z-index:25166438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QMDFwIAACsEAAAOAAAAZHJzL2Uyb0RvYy54bWysU99v2jAQfp+0/8Hy+0igQLuIULFWTJNQ&#10;W4lOfTaOTSLZPs82JOyv39khpev2NO3Fudyd78f3fV7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" o:allowincell="f" filled="f" stroked="f" strokeweight=".5pt">
              <v:textbox inset=",0,,0">
                <w:txbxContent>
                  <w:p w14:paraId="76D382EE" w14:textId="0F98C88A" w:rsidR="00382915" w:rsidRPr="001576C3" w:rsidRDefault="001576C3" w:rsidP="001576C3">
                    <w:pPr>
                      <w:jc w:val="center"/>
                      <w:rPr>
                        <w:rFonts w:ascii="Calibri" w:hAnsi="Calibri" w:cs="Calibri"/>
                        <w:color w:val="000000"/>
                        <w:sz w:val="20"/>
                      </w:rPr>
                    </w:pPr>
                    <w:r w:rsidRPr="001576C3">
                      <w:rPr>
                        <w:rFonts w:ascii="Calibri" w:hAnsi="Calibri" w:cs="Calibri"/>
                        <w:color w:val="000000"/>
                        <w:sz w:val="20"/>
                      </w:rPr>
                      <w:t>PUBLIC</w:t>
                    </w:r>
                  </w:p>
                </w:txbxContent>
              </v:textbox>
              <w10:wrap anchorx="page" anchory="page"/>
            </v:shape>
          </w:pict>
        </mc:Fallback>
      </mc:AlternateContent>
    </w:r>
    <w:r w:rsidR="00FF7CB7">
      <w:rPr>
        <w:noProof/>
      </w:rPr>
      <mc:AlternateContent>
        <mc:Choice Requires="wps">
          <w:drawing>
            <wp:anchor distT="0" distB="0" distL="114300" distR="114300" simplePos="0" relativeHeight="251658245" behindDoc="0" locked="0" layoutInCell="0" allowOverlap="1" wp14:anchorId="77A52438" wp14:editId="6FF55F75">
              <wp:simplePos x="0" y="0"/>
              <wp:positionH relativeFrom="page">
                <wp:posOffset>0</wp:posOffset>
              </wp:positionH>
              <wp:positionV relativeFrom="page">
                <wp:posOffset>10229215</wp:posOffset>
              </wp:positionV>
              <wp:extent cx="7556500" cy="273050"/>
              <wp:effectExtent l="0" t="0" r="0" b="12700"/>
              <wp:wrapNone/>
              <wp:docPr id="14" name="Text Box 14" descr="{&quot;HashCode&quot;:-104682480,&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6C00765" w14:textId="07843491" w:rsidR="00FF7CB7" w:rsidRPr="00FF7CB7" w:rsidRDefault="00FF7CB7" w:rsidP="00FF7CB7">
                          <w:pPr>
                            <w:jc w:val="center"/>
                            <w:rPr>
                              <w:rFonts w:ascii="Calibri" w:hAnsi="Calibri" w:cs="Calibri"/>
                              <w:color w:val="0000FF"/>
                              <w:sz w:val="20"/>
                            </w:rPr>
                          </w:pPr>
                          <w:r w:rsidRPr="00FF7CB7">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77A52438" id="Text Box 14" o:spid="_x0000_s1032" type="#_x0000_t202" alt="{&quot;HashCode&quot;:-104682480,&quot;Height&quot;:842.0,&quot;Width&quot;:595.0,&quot;Placement&quot;:&quot;Footer&quot;,&quot;Index&quot;:&quot;FirstPage&quot;,&quot;Section&quot;:1,&quot;Top&quot;:0.0,&quot;Left&quot;:0.0}" style="position:absolute;margin-left:0;margin-top:805.45pt;width:595pt;height:21.5pt;z-index:2516582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uuaCixcCAAArBAAADgAAAAAAAAAAAAAAAAAuAgAAZHJzL2Uyb0RvYy54bWxQSwECLQAUAAYA&#10;CAAAACEArHvBjN4AAAALAQAADwAAAAAAAAAAAAAAAABxBAAAZHJzL2Rvd25yZXYueG1sUEsFBgAA&#10;AAAEAAQA8wAAAHwFAAAAAA==&#10;" o:allowincell="f" filled="f" stroked="f" strokeweight=".5pt">
              <v:textbox inset=",0,,0">
                <w:txbxContent>
                  <w:p w14:paraId="56C00765" w14:textId="07843491" w:rsidR="00FF7CB7" w:rsidRPr="00FF7CB7" w:rsidRDefault="00FF7CB7" w:rsidP="00FF7CB7">
                    <w:pPr>
                      <w:jc w:val="center"/>
                      <w:rPr>
                        <w:rFonts w:ascii="Calibri" w:hAnsi="Calibri" w:cs="Calibri"/>
                        <w:color w:val="0000FF"/>
                        <w:sz w:val="20"/>
                      </w:rPr>
                    </w:pPr>
                    <w:r w:rsidRPr="00FF7CB7">
                      <w:rPr>
                        <w:rFonts w:ascii="Calibri" w:hAnsi="Calibri" w:cs="Calibri"/>
                        <w:color w:val="0000FF"/>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502536" w14:textId="77777777" w:rsidR="00A409A9" w:rsidRDefault="00A409A9" w:rsidP="00660C79">
      <w:pPr>
        <w:spacing w:line="240" w:lineRule="auto"/>
      </w:pPr>
      <w:r>
        <w:separator/>
      </w:r>
    </w:p>
  </w:footnote>
  <w:footnote w:type="continuationSeparator" w:id="0">
    <w:p w14:paraId="63BE4B32" w14:textId="77777777" w:rsidR="00A409A9" w:rsidRDefault="00A409A9" w:rsidP="00660C79">
      <w:pPr>
        <w:spacing w:line="240" w:lineRule="auto"/>
      </w:pPr>
      <w:r>
        <w:continuationSeparator/>
      </w:r>
    </w:p>
  </w:footnote>
  <w:footnote w:type="continuationNotice" w:id="1">
    <w:p w14:paraId="39E9CBCB" w14:textId="77777777" w:rsidR="00A409A9" w:rsidRDefault="00A409A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12D891" w14:textId="0E367B8C" w:rsidR="008D113C" w:rsidRPr="00917BB1" w:rsidRDefault="00382915" w:rsidP="008D113C">
    <w:pPr>
      <w:pStyle w:val="BodyText1"/>
      <w:spacing w:line="240" w:lineRule="auto"/>
      <w:jc w:val="right"/>
      <w:rPr>
        <w:color w:val="6E7571" w:themeColor="text2"/>
      </w:rPr>
    </w:pPr>
    <w:r>
      <w:rPr>
        <w:noProof/>
        <w:color w:val="6E7571" w:themeColor="text2"/>
      </w:rPr>
      <mc:AlternateContent>
        <mc:Choice Requires="wps">
          <w:drawing>
            <wp:anchor distT="0" distB="0" distL="114300" distR="114300" simplePos="0" relativeHeight="251660804" behindDoc="0" locked="0" layoutInCell="0" allowOverlap="1" wp14:anchorId="04229EBE" wp14:editId="2A0B06C0">
              <wp:simplePos x="0" y="0"/>
              <wp:positionH relativeFrom="page">
                <wp:posOffset>0</wp:posOffset>
              </wp:positionH>
              <wp:positionV relativeFrom="page">
                <wp:posOffset>190500</wp:posOffset>
              </wp:positionV>
              <wp:extent cx="7556500" cy="273050"/>
              <wp:effectExtent l="0" t="0" r="0" b="12700"/>
              <wp:wrapNone/>
              <wp:docPr id="1" name="MSIPCM4f454803aa6a48e91f0c62cb" descr="{&quot;HashCode&quot;:1292400415,&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8096BC2" w14:textId="28B70F77" w:rsidR="00382915" w:rsidRPr="001576C3" w:rsidRDefault="001576C3" w:rsidP="001576C3">
                          <w:pPr>
                            <w:jc w:val="center"/>
                            <w:rPr>
                              <w:rFonts w:ascii="Calibri" w:hAnsi="Calibri" w:cs="Calibri"/>
                              <w:color w:val="000000"/>
                              <w:sz w:val="20"/>
                            </w:rPr>
                          </w:pPr>
                          <w:r w:rsidRPr="001576C3">
                            <w:rPr>
                              <w:rFonts w:ascii="Calibri" w:hAnsi="Calibri" w:cs="Calibri"/>
                              <w:color w:val="000000"/>
                              <w:sz w:val="20"/>
                            </w:rPr>
                            <w:t>PUBLIC</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4229EBE" id="_x0000_t202" coordsize="21600,21600" o:spt="202" path="m,l,21600r21600,l21600,xe">
              <v:stroke joinstyle="miter"/>
              <v:path gradientshapeok="t" o:connecttype="rect"/>
            </v:shapetype>
            <v:shape id="MSIPCM4f454803aa6a48e91f0c62cb" o:spid="_x0000_s1027" type="#_x0000_t202" alt="{&quot;HashCode&quot;:1292400415,&quot;Height&quot;:842.0,&quot;Width&quot;:595.0,&quot;Placement&quot;:&quot;Header&quot;,&quot;Index&quot;:&quot;Primary&quot;,&quot;Section&quot;:1,&quot;Top&quot;:0.0,&quot;Left&quot;:0.0}" style="position:absolute;left:0;text-align:left;margin-left:0;margin-top:15pt;width:595pt;height:21.5pt;z-index:2516608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9M0Ew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" o:allowincell="f" filled="f" stroked="f" strokeweight=".5pt">
              <v:textbox inset=",0,,0">
                <w:txbxContent>
                  <w:p w14:paraId="28096BC2" w14:textId="28B70F77" w:rsidR="00382915" w:rsidRPr="001576C3" w:rsidRDefault="001576C3" w:rsidP="001576C3">
                    <w:pPr>
                      <w:jc w:val="center"/>
                      <w:rPr>
                        <w:rFonts w:ascii="Calibri" w:hAnsi="Calibri" w:cs="Calibri"/>
                        <w:color w:val="000000"/>
                        <w:sz w:val="20"/>
                      </w:rPr>
                    </w:pPr>
                    <w:r w:rsidRPr="001576C3">
                      <w:rPr>
                        <w:rFonts w:ascii="Calibri" w:hAnsi="Calibri" w:cs="Calibri"/>
                        <w:color w:val="000000"/>
                        <w:sz w:val="20"/>
                      </w:rPr>
                      <w:t>PUBLIC</w:t>
                    </w:r>
                  </w:p>
                </w:txbxContent>
              </v:textbox>
              <w10:wrap anchorx="page" anchory="page"/>
            </v:shape>
          </w:pict>
        </mc:Fallback>
      </mc:AlternateContent>
    </w:r>
    <w:r w:rsidR="00284226">
      <w:rPr>
        <w:color w:val="6E7571" w:themeColor="text2"/>
      </w:rPr>
      <w:t>Notice of revisions</w:t>
    </w:r>
    <w:r w:rsidR="00265CF1">
      <w:rPr>
        <w:color w:val="6E7571" w:themeColor="text2"/>
      </w:rPr>
      <w:t xml:space="preserve"> – </w:t>
    </w:r>
    <w:r w:rsidR="00446436">
      <w:rPr>
        <w:color w:val="6E7571" w:themeColor="text2"/>
      </w:rPr>
      <w:t>v3.0</w:t>
    </w:r>
    <w:r w:rsidR="00265CF1">
      <w:rPr>
        <w:color w:val="6E7571" w:themeColor="text2"/>
      </w:rPr>
      <w:t xml:space="preserve"> of Standard Conditions for Radioactive Substances Activities</w:t>
    </w:r>
  </w:p>
  <w:p w14:paraId="05935B93" w14:textId="3B205F0F"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63EB90F9" wp14:editId="4F6F52F3">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0E599869" id="Straight Connector 7" o:spid="_x0000_s1026" alt="&quot;&quot;" style="position:absolute;flip:x;z-index:251654656;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322844" w14:textId="39A5686E" w:rsidR="00CE7AD0" w:rsidRDefault="00382915">
    <w:pPr>
      <w:pStyle w:val="Header"/>
    </w:pPr>
    <w:r>
      <w:rPr>
        <w:noProof/>
      </w:rPr>
      <mc:AlternateContent>
        <mc:Choice Requires="wps">
          <w:drawing>
            <wp:anchor distT="0" distB="0" distL="114300" distR="114300" simplePos="0" relativeHeight="251661060" behindDoc="0" locked="0" layoutInCell="0" allowOverlap="1" wp14:anchorId="19A41137" wp14:editId="0D7D6B83">
              <wp:simplePos x="0" y="0"/>
              <wp:positionH relativeFrom="page">
                <wp:posOffset>0</wp:posOffset>
              </wp:positionH>
              <wp:positionV relativeFrom="page">
                <wp:posOffset>190500</wp:posOffset>
              </wp:positionV>
              <wp:extent cx="7556500" cy="273050"/>
              <wp:effectExtent l="0" t="0" r="0" b="12700"/>
              <wp:wrapNone/>
              <wp:docPr id="6" name="MSIPCMca0b4d1d9a593b5d42a423d8" descr="{&quot;HashCode&quot;:1292400415,&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F8C568B" w14:textId="2DA5FA84" w:rsidR="00382915" w:rsidRPr="001576C3" w:rsidRDefault="001576C3" w:rsidP="001576C3">
                          <w:pPr>
                            <w:jc w:val="center"/>
                            <w:rPr>
                              <w:rFonts w:ascii="Calibri" w:hAnsi="Calibri" w:cs="Calibri"/>
                              <w:color w:val="000000"/>
                              <w:sz w:val="20"/>
                            </w:rPr>
                          </w:pPr>
                          <w:r w:rsidRPr="001576C3">
                            <w:rPr>
                              <w:rFonts w:ascii="Calibri" w:hAnsi="Calibri" w:cs="Calibri"/>
                              <w:color w:val="000000"/>
                              <w:sz w:val="20"/>
                            </w:rPr>
                            <w:t>PUBLIC</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9A41137" id="_x0000_t202" coordsize="21600,21600" o:spt="202" path="m,l,21600r21600,l21600,xe">
              <v:stroke joinstyle="miter"/>
              <v:path gradientshapeok="t" o:connecttype="rect"/>
            </v:shapetype>
            <v:shape id="MSIPCMca0b4d1d9a593b5d42a423d8" o:spid="_x0000_s1029" type="#_x0000_t202" alt="{&quot;HashCode&quot;:1292400415,&quot;Height&quot;:842.0,&quot;Width&quot;:595.0,&quot;Placement&quot;:&quot;Header&quot;,&quot;Index&quot;:&quot;FirstPage&quot;,&quot;Section&quot;:1,&quot;Top&quot;:0.0,&quot;Left&quot;:0.0}" style="position:absolute;margin-left:0;margin-top:15pt;width:595pt;height:21.5pt;z-index:25166106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cD/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" o:allowincell="f" filled="f" stroked="f" strokeweight=".5pt">
              <v:textbox inset=",0,,0">
                <w:txbxContent>
                  <w:p w14:paraId="0F8C568B" w14:textId="2DA5FA84" w:rsidR="00382915" w:rsidRPr="001576C3" w:rsidRDefault="001576C3" w:rsidP="001576C3">
                    <w:pPr>
                      <w:jc w:val="center"/>
                      <w:rPr>
                        <w:rFonts w:ascii="Calibri" w:hAnsi="Calibri" w:cs="Calibri"/>
                        <w:color w:val="000000"/>
                        <w:sz w:val="20"/>
                      </w:rPr>
                    </w:pPr>
                    <w:r w:rsidRPr="001576C3">
                      <w:rPr>
                        <w:rFonts w:ascii="Calibri" w:hAnsi="Calibri" w:cs="Calibri"/>
                        <w:color w:val="000000"/>
                        <w:sz w:val="20"/>
                      </w:rPr>
                      <w:t>PUBLIC</w:t>
                    </w:r>
                  </w:p>
                </w:txbxContent>
              </v:textbox>
              <w10:wrap anchorx="page" anchory="page"/>
            </v:shape>
          </w:pict>
        </mc:Fallback>
      </mc:AlternateContent>
    </w:r>
    <w:r w:rsidR="00FF7CB7">
      <w:rPr>
        <w:noProof/>
      </w:rPr>
      <mc:AlternateContent>
        <mc:Choice Requires="wps">
          <w:drawing>
            <wp:anchor distT="0" distB="0" distL="114300" distR="114300" simplePos="0" relativeHeight="251658243" behindDoc="0" locked="0" layoutInCell="0" allowOverlap="1" wp14:anchorId="2EADA7EB" wp14:editId="7FAB0E50">
              <wp:simplePos x="0" y="0"/>
              <wp:positionH relativeFrom="page">
                <wp:posOffset>0</wp:posOffset>
              </wp:positionH>
              <wp:positionV relativeFrom="page">
                <wp:posOffset>190500</wp:posOffset>
              </wp:positionV>
              <wp:extent cx="7556500" cy="273050"/>
              <wp:effectExtent l="0" t="0" r="0" b="12700"/>
              <wp:wrapNone/>
              <wp:docPr id="12" name="Text Box 12" descr="{&quot;HashCode&quot;:-128820049,&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19D3654" w14:textId="2B9C8401" w:rsidR="00FF7CB7" w:rsidRPr="00FF7CB7" w:rsidRDefault="00FF7CB7" w:rsidP="00FF7CB7">
                          <w:pPr>
                            <w:jc w:val="center"/>
                            <w:rPr>
                              <w:rFonts w:ascii="Calibri" w:hAnsi="Calibri" w:cs="Calibri"/>
                              <w:color w:val="0000FF"/>
                              <w:sz w:val="20"/>
                            </w:rPr>
                          </w:pPr>
                          <w:r w:rsidRPr="00FF7CB7">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2EADA7EB" id="Text Box 12" o:spid="_x0000_s1030" type="#_x0000_t202" alt="{&quot;HashCode&quot;:-128820049,&quot;Height&quot;:842.0,&quot;Width&quot;:595.0,&quot;Placement&quot;:&quot;Header&quot;,&quot;Index&quot;:&quot;FirstPage&quot;,&quot;Section&quot;:1,&quot;Top&quot;:0.0,&quot;Left&quot;:0.0}" style="position:absolute;margin-left:0;margin-top:15pt;width:595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kF3FwIAACsEAAAOAAAAZHJzL2Uyb0RvYy54bWysU99v2jAQfp+0/8Hy+0iAQruIULFWTJNQ&#10;W4lOfTaOTSLZPs82JOyv39khpev2NO3Fudyd78f3fV7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" o:allowincell="f" filled="f" stroked="f" strokeweight=".5pt">
              <v:textbox inset=",0,,0">
                <w:txbxContent>
                  <w:p w14:paraId="119D3654" w14:textId="2B9C8401" w:rsidR="00FF7CB7" w:rsidRPr="00FF7CB7" w:rsidRDefault="00FF7CB7" w:rsidP="00FF7CB7">
                    <w:pPr>
                      <w:jc w:val="center"/>
                      <w:rPr>
                        <w:rFonts w:ascii="Calibri" w:hAnsi="Calibri" w:cs="Calibri"/>
                        <w:color w:val="0000FF"/>
                        <w:sz w:val="20"/>
                      </w:rPr>
                    </w:pPr>
                    <w:r w:rsidRPr="00FF7CB7">
                      <w:rPr>
                        <w:rFonts w:ascii="Calibri" w:hAnsi="Calibri" w:cs="Calibri"/>
                        <w:color w:val="0000FF"/>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FB4D5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F0C0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DC6C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EC9F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FCAA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A22D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E624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0C93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1E39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92E56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1D597B"/>
    <w:multiLevelType w:val="hybridMultilevel"/>
    <w:tmpl w:val="77F684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36991833">
    <w:abstractNumId w:val="0"/>
  </w:num>
  <w:num w:numId="2" w16cid:durableId="2105566417">
    <w:abstractNumId w:val="1"/>
  </w:num>
  <w:num w:numId="3" w16cid:durableId="1805927877">
    <w:abstractNumId w:val="2"/>
  </w:num>
  <w:num w:numId="4" w16cid:durableId="905798264">
    <w:abstractNumId w:val="3"/>
  </w:num>
  <w:num w:numId="5" w16cid:durableId="1414813136">
    <w:abstractNumId w:val="8"/>
  </w:num>
  <w:num w:numId="6" w16cid:durableId="79523064">
    <w:abstractNumId w:val="4"/>
  </w:num>
  <w:num w:numId="7" w16cid:durableId="1085418359">
    <w:abstractNumId w:val="5"/>
  </w:num>
  <w:num w:numId="8" w16cid:durableId="500970126">
    <w:abstractNumId w:val="6"/>
  </w:num>
  <w:num w:numId="9" w16cid:durableId="683829009">
    <w:abstractNumId w:val="7"/>
  </w:num>
  <w:num w:numId="10" w16cid:durableId="2124495314">
    <w:abstractNumId w:val="9"/>
  </w:num>
  <w:num w:numId="11" w16cid:durableId="133321555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96D"/>
    <w:rsid w:val="00000F63"/>
    <w:rsid w:val="00003261"/>
    <w:rsid w:val="00005381"/>
    <w:rsid w:val="000105D9"/>
    <w:rsid w:val="00026518"/>
    <w:rsid w:val="00032829"/>
    <w:rsid w:val="000359D7"/>
    <w:rsid w:val="00040561"/>
    <w:rsid w:val="000531F2"/>
    <w:rsid w:val="0005350D"/>
    <w:rsid w:val="00054962"/>
    <w:rsid w:val="0006079D"/>
    <w:rsid w:val="00070937"/>
    <w:rsid w:val="00080BC1"/>
    <w:rsid w:val="000A1296"/>
    <w:rsid w:val="000B7559"/>
    <w:rsid w:val="000E0D15"/>
    <w:rsid w:val="000F403F"/>
    <w:rsid w:val="00102ECF"/>
    <w:rsid w:val="00105F31"/>
    <w:rsid w:val="0011314F"/>
    <w:rsid w:val="001348EB"/>
    <w:rsid w:val="001576C3"/>
    <w:rsid w:val="00160D38"/>
    <w:rsid w:val="001B230D"/>
    <w:rsid w:val="001B2D0D"/>
    <w:rsid w:val="001C64E6"/>
    <w:rsid w:val="001D36C2"/>
    <w:rsid w:val="00203BD2"/>
    <w:rsid w:val="00236552"/>
    <w:rsid w:val="00265CF1"/>
    <w:rsid w:val="0027476C"/>
    <w:rsid w:val="00281BB1"/>
    <w:rsid w:val="00284226"/>
    <w:rsid w:val="00285715"/>
    <w:rsid w:val="00290B1F"/>
    <w:rsid w:val="002B0B38"/>
    <w:rsid w:val="002B1EBB"/>
    <w:rsid w:val="002C52FC"/>
    <w:rsid w:val="002E35FC"/>
    <w:rsid w:val="002F1A58"/>
    <w:rsid w:val="0030096D"/>
    <w:rsid w:val="00317618"/>
    <w:rsid w:val="00355CB3"/>
    <w:rsid w:val="0036070F"/>
    <w:rsid w:val="00376D3E"/>
    <w:rsid w:val="00382915"/>
    <w:rsid w:val="0038685C"/>
    <w:rsid w:val="003A3844"/>
    <w:rsid w:val="003D7E1B"/>
    <w:rsid w:val="003E0F23"/>
    <w:rsid w:val="003F5384"/>
    <w:rsid w:val="003F6BE5"/>
    <w:rsid w:val="0040380B"/>
    <w:rsid w:val="004073BC"/>
    <w:rsid w:val="004315E3"/>
    <w:rsid w:val="00441B79"/>
    <w:rsid w:val="00444AA1"/>
    <w:rsid w:val="00445068"/>
    <w:rsid w:val="00446436"/>
    <w:rsid w:val="00453A50"/>
    <w:rsid w:val="00493D5D"/>
    <w:rsid w:val="00493E00"/>
    <w:rsid w:val="004A50F4"/>
    <w:rsid w:val="004D0AB0"/>
    <w:rsid w:val="004D0B8A"/>
    <w:rsid w:val="005211EB"/>
    <w:rsid w:val="00547A10"/>
    <w:rsid w:val="00551989"/>
    <w:rsid w:val="00571821"/>
    <w:rsid w:val="00580612"/>
    <w:rsid w:val="00590F57"/>
    <w:rsid w:val="00592D21"/>
    <w:rsid w:val="005A355E"/>
    <w:rsid w:val="005D1213"/>
    <w:rsid w:val="005E533C"/>
    <w:rsid w:val="006028D0"/>
    <w:rsid w:val="00607199"/>
    <w:rsid w:val="00614E57"/>
    <w:rsid w:val="006243FF"/>
    <w:rsid w:val="00643655"/>
    <w:rsid w:val="00660C79"/>
    <w:rsid w:val="00667471"/>
    <w:rsid w:val="00676825"/>
    <w:rsid w:val="00676ED0"/>
    <w:rsid w:val="006B2136"/>
    <w:rsid w:val="006B6239"/>
    <w:rsid w:val="006D16CE"/>
    <w:rsid w:val="00707265"/>
    <w:rsid w:val="00724CDD"/>
    <w:rsid w:val="007260F2"/>
    <w:rsid w:val="0074067B"/>
    <w:rsid w:val="00755E87"/>
    <w:rsid w:val="007620FB"/>
    <w:rsid w:val="007C3F12"/>
    <w:rsid w:val="007C6148"/>
    <w:rsid w:val="007D441B"/>
    <w:rsid w:val="007F0E90"/>
    <w:rsid w:val="007F3245"/>
    <w:rsid w:val="00801105"/>
    <w:rsid w:val="00806D0C"/>
    <w:rsid w:val="00821A7A"/>
    <w:rsid w:val="00842463"/>
    <w:rsid w:val="00852E1E"/>
    <w:rsid w:val="00861B46"/>
    <w:rsid w:val="008771E2"/>
    <w:rsid w:val="00881B74"/>
    <w:rsid w:val="008A1E43"/>
    <w:rsid w:val="008B3A7D"/>
    <w:rsid w:val="008C1A73"/>
    <w:rsid w:val="008D113C"/>
    <w:rsid w:val="008D376F"/>
    <w:rsid w:val="008E053E"/>
    <w:rsid w:val="00917BB1"/>
    <w:rsid w:val="00931ECB"/>
    <w:rsid w:val="00951706"/>
    <w:rsid w:val="00970923"/>
    <w:rsid w:val="00971C47"/>
    <w:rsid w:val="00975D21"/>
    <w:rsid w:val="00980531"/>
    <w:rsid w:val="00996C6E"/>
    <w:rsid w:val="009A240D"/>
    <w:rsid w:val="009A48CD"/>
    <w:rsid w:val="009A5AE1"/>
    <w:rsid w:val="009C342A"/>
    <w:rsid w:val="009C51ED"/>
    <w:rsid w:val="009D1AE0"/>
    <w:rsid w:val="009D337C"/>
    <w:rsid w:val="009D7EA9"/>
    <w:rsid w:val="00A13F46"/>
    <w:rsid w:val="00A26E93"/>
    <w:rsid w:val="00A409A9"/>
    <w:rsid w:val="00A53D17"/>
    <w:rsid w:val="00A605AF"/>
    <w:rsid w:val="00A6235F"/>
    <w:rsid w:val="00A6452F"/>
    <w:rsid w:val="00A92EA4"/>
    <w:rsid w:val="00A9349C"/>
    <w:rsid w:val="00AD011D"/>
    <w:rsid w:val="00AD3C03"/>
    <w:rsid w:val="00AE068C"/>
    <w:rsid w:val="00AF5A31"/>
    <w:rsid w:val="00B00766"/>
    <w:rsid w:val="00B33A7E"/>
    <w:rsid w:val="00B40AA4"/>
    <w:rsid w:val="00B46476"/>
    <w:rsid w:val="00B46E48"/>
    <w:rsid w:val="00B54CF4"/>
    <w:rsid w:val="00B719DE"/>
    <w:rsid w:val="00B72C38"/>
    <w:rsid w:val="00BB22FF"/>
    <w:rsid w:val="00BC03A4"/>
    <w:rsid w:val="00BC5ACB"/>
    <w:rsid w:val="00BE4D66"/>
    <w:rsid w:val="00BF0C23"/>
    <w:rsid w:val="00BF0C90"/>
    <w:rsid w:val="00BF6302"/>
    <w:rsid w:val="00C261B9"/>
    <w:rsid w:val="00C377E5"/>
    <w:rsid w:val="00C569B9"/>
    <w:rsid w:val="00C630DD"/>
    <w:rsid w:val="00C71FE5"/>
    <w:rsid w:val="00C936E1"/>
    <w:rsid w:val="00CA29E2"/>
    <w:rsid w:val="00CC1B3E"/>
    <w:rsid w:val="00CD0362"/>
    <w:rsid w:val="00CD6AC0"/>
    <w:rsid w:val="00CD73D1"/>
    <w:rsid w:val="00CE7AD0"/>
    <w:rsid w:val="00CF7EFB"/>
    <w:rsid w:val="00D01903"/>
    <w:rsid w:val="00D126BA"/>
    <w:rsid w:val="00D35448"/>
    <w:rsid w:val="00D42EFD"/>
    <w:rsid w:val="00D76310"/>
    <w:rsid w:val="00DB0494"/>
    <w:rsid w:val="00DB16C8"/>
    <w:rsid w:val="00DB4088"/>
    <w:rsid w:val="00DD7261"/>
    <w:rsid w:val="00DE76C3"/>
    <w:rsid w:val="00DF0FA4"/>
    <w:rsid w:val="00DF2588"/>
    <w:rsid w:val="00E03596"/>
    <w:rsid w:val="00E11A56"/>
    <w:rsid w:val="00E14D7A"/>
    <w:rsid w:val="00E23C01"/>
    <w:rsid w:val="00E2612B"/>
    <w:rsid w:val="00E3709B"/>
    <w:rsid w:val="00E67C75"/>
    <w:rsid w:val="00EA0690"/>
    <w:rsid w:val="00EA4766"/>
    <w:rsid w:val="00EC6A73"/>
    <w:rsid w:val="00ED3957"/>
    <w:rsid w:val="00ED4F94"/>
    <w:rsid w:val="00ED5104"/>
    <w:rsid w:val="00ED52C4"/>
    <w:rsid w:val="00EF15CA"/>
    <w:rsid w:val="00F07048"/>
    <w:rsid w:val="00F402D9"/>
    <w:rsid w:val="00F4047D"/>
    <w:rsid w:val="00F406AF"/>
    <w:rsid w:val="00F526E3"/>
    <w:rsid w:val="00F574A1"/>
    <w:rsid w:val="00F72274"/>
    <w:rsid w:val="00F76781"/>
    <w:rsid w:val="00F81076"/>
    <w:rsid w:val="00FE4408"/>
    <w:rsid w:val="00FE45FA"/>
    <w:rsid w:val="00FF5D5A"/>
    <w:rsid w:val="00FF7CB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E8EFAC"/>
  <w15:chartTrackingRefBased/>
  <w15:docId w15:val="{38950FCF-74C3-42A4-A61C-6F9C85396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5D1213"/>
    <w:pPr>
      <w:keepNext/>
      <w:keepLines/>
      <w:spacing w:before="240"/>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5D1213"/>
    <w:pPr>
      <w:keepNext/>
      <w:keepLines/>
      <w:spacing w:before="40"/>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3F5384"/>
    <w:pPr>
      <w:keepNext/>
      <w:keepLines/>
      <w:spacing w:before="40"/>
      <w:outlineLvl w:val="2"/>
    </w:pPr>
    <w:rPr>
      <w:rFonts w:asciiTheme="majorHAnsi" w:eastAsiaTheme="majorEastAsia" w:hAnsiTheme="majorHAnsi" w:cstheme="majorBidi"/>
      <w:b/>
      <w:color w:val="3C4741" w:themeColor="text1"/>
      <w:sz w:val="28"/>
    </w:rPr>
  </w:style>
  <w:style w:type="paragraph" w:styleId="Heading4">
    <w:name w:val="heading 4"/>
    <w:basedOn w:val="Normal"/>
    <w:next w:val="Normal"/>
    <w:link w:val="Heading4Char"/>
    <w:uiPriority w:val="9"/>
    <w:unhideWhenUsed/>
    <w:qFormat/>
    <w:rsid w:val="005D1213"/>
    <w:pPr>
      <w:keepNext/>
      <w:keepLines/>
      <w:spacing w:before="40"/>
      <w:outlineLvl w:val="3"/>
    </w:pPr>
    <w:rPr>
      <w:rFonts w:asciiTheme="majorHAnsi" w:eastAsiaTheme="majorEastAsia" w:hAnsiTheme="majorHAnsi" w:cstheme="majorBidi"/>
      <w:b/>
      <w:iCs/>
      <w:color w:val="3C4741" w:themeColor="text1"/>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2E935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40C37B"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5D1213"/>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5D1213"/>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3F5384"/>
    <w:rPr>
      <w:rFonts w:asciiTheme="majorHAnsi" w:eastAsiaTheme="majorEastAsia" w:hAnsiTheme="majorHAnsi" w:cstheme="majorBidi"/>
      <w:b/>
      <w:color w:val="3C4741" w:themeColor="text1"/>
      <w:sz w:val="28"/>
    </w:rPr>
  </w:style>
  <w:style w:type="character" w:customStyle="1" w:styleId="Heading4Char">
    <w:name w:val="Heading 4 Char"/>
    <w:basedOn w:val="DefaultParagraphFont"/>
    <w:link w:val="Heading4"/>
    <w:uiPriority w:val="9"/>
    <w:rsid w:val="005D1213"/>
    <w:rPr>
      <w:rFonts w:asciiTheme="majorHAnsi" w:eastAsiaTheme="majorEastAsia" w:hAnsiTheme="majorHAnsi" w:cstheme="majorBidi"/>
      <w:b/>
      <w:iCs/>
      <w:color w:val="3C4741" w:themeColor="text1"/>
    </w:rPr>
  </w:style>
  <w:style w:type="paragraph" w:customStyle="1" w:styleId="BodyText1">
    <w:name w:val="Body Text1"/>
    <w:basedOn w:val="Normal"/>
    <w:qFormat/>
    <w:rsid w:val="00105F31"/>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2E935B"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FF732B"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character" w:styleId="CommentReference">
    <w:name w:val="annotation reference"/>
    <w:basedOn w:val="DefaultParagraphFont"/>
    <w:uiPriority w:val="99"/>
    <w:semiHidden/>
    <w:unhideWhenUsed/>
    <w:rsid w:val="00547A10"/>
    <w:rPr>
      <w:sz w:val="16"/>
      <w:szCs w:val="16"/>
    </w:rPr>
  </w:style>
  <w:style w:type="paragraph" w:styleId="CommentText">
    <w:name w:val="annotation text"/>
    <w:basedOn w:val="Normal"/>
    <w:link w:val="CommentTextChar"/>
    <w:uiPriority w:val="99"/>
    <w:unhideWhenUsed/>
    <w:rsid w:val="00547A10"/>
    <w:pPr>
      <w:spacing w:after="160" w:line="240" w:lineRule="auto"/>
    </w:pPr>
    <w:rPr>
      <w:rFonts w:eastAsiaTheme="minorHAnsi"/>
      <w:sz w:val="20"/>
      <w:szCs w:val="20"/>
    </w:rPr>
  </w:style>
  <w:style w:type="character" w:customStyle="1" w:styleId="CommentTextChar">
    <w:name w:val="Comment Text Char"/>
    <w:basedOn w:val="DefaultParagraphFont"/>
    <w:link w:val="CommentText"/>
    <w:uiPriority w:val="99"/>
    <w:rsid w:val="00547A10"/>
    <w:rPr>
      <w:sz w:val="20"/>
      <w:szCs w:val="20"/>
    </w:rPr>
  </w:style>
  <w:style w:type="paragraph" w:styleId="ListParagraph">
    <w:name w:val="List Paragraph"/>
    <w:basedOn w:val="Normal"/>
    <w:uiPriority w:val="34"/>
    <w:qFormat/>
    <w:rsid w:val="00005381"/>
    <w:pPr>
      <w:spacing w:after="160" w:line="259" w:lineRule="auto"/>
      <w:ind w:left="720"/>
      <w:contextualSpacing/>
    </w:pPr>
    <w:rPr>
      <w:rFonts w:eastAsiaTheme="minorHAnsi"/>
      <w:sz w:val="22"/>
      <w:szCs w:val="22"/>
    </w:rPr>
  </w:style>
  <w:style w:type="paragraph" w:styleId="CommentSubject">
    <w:name w:val="annotation subject"/>
    <w:basedOn w:val="CommentText"/>
    <w:next w:val="CommentText"/>
    <w:link w:val="CommentSubjectChar"/>
    <w:uiPriority w:val="99"/>
    <w:semiHidden/>
    <w:unhideWhenUsed/>
    <w:rsid w:val="00E3709B"/>
    <w:pPr>
      <w:spacing w:after="0"/>
    </w:pPr>
    <w:rPr>
      <w:rFonts w:eastAsiaTheme="minorEastAsia"/>
      <w:b/>
      <w:bCs/>
    </w:rPr>
  </w:style>
  <w:style w:type="character" w:customStyle="1" w:styleId="CommentSubjectChar">
    <w:name w:val="Comment Subject Char"/>
    <w:basedOn w:val="CommentTextChar"/>
    <w:link w:val="CommentSubject"/>
    <w:uiPriority w:val="99"/>
    <w:semiHidden/>
    <w:rsid w:val="00E3709B"/>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s.unit@sepa.org.u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contactscotland-bsl.org/"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qualities@sepa.org.uk"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ustom 6">
      <a:dk1>
        <a:srgbClr val="3C4741"/>
      </a:dk1>
      <a:lt1>
        <a:srgbClr val="FFFFFF"/>
      </a:lt1>
      <a:dk2>
        <a:srgbClr val="6E7571"/>
      </a:dk2>
      <a:lt2>
        <a:srgbClr val="E7E6E6"/>
      </a:lt2>
      <a:accent1>
        <a:srgbClr val="40C37B"/>
      </a:accent1>
      <a:accent2>
        <a:srgbClr val="016574"/>
      </a:accent2>
      <a:accent3>
        <a:srgbClr val="C14090"/>
      </a:accent3>
      <a:accent4>
        <a:srgbClr val="0393D3"/>
      </a:accent4>
      <a:accent5>
        <a:srgbClr val="00976E"/>
      </a:accent5>
      <a:accent6>
        <a:srgbClr val="FDC343"/>
      </a:accent6>
      <a:hlink>
        <a:srgbClr val="FF732B"/>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317a873-e10a-49fd-a824-4b33cac9d5e0">
      <Terms xmlns="http://schemas.microsoft.com/office/infopath/2007/PartnerControls"/>
    </lcf76f155ced4ddcb4097134ff3c332f>
    <TaxCatchAll xmlns="a5938255-f470-4ef2-bd11-5c82450bd81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649E780EB2ED742B39BDE5618E83D27" ma:contentTypeVersion="16" ma:contentTypeDescription="Create a new document." ma:contentTypeScope="" ma:versionID="aa4d0af252301ed4e56096b3986bdc77">
  <xsd:schema xmlns:xsd="http://www.w3.org/2001/XMLSchema" xmlns:xs="http://www.w3.org/2001/XMLSchema" xmlns:p="http://schemas.microsoft.com/office/2006/metadata/properties" xmlns:ns2="d317a873-e10a-49fd-a824-4b33cac9d5e0" xmlns:ns3="a5938255-f470-4ef2-bd11-5c82450bd812" targetNamespace="http://schemas.microsoft.com/office/2006/metadata/properties" ma:root="true" ma:fieldsID="c8bce74b646699cd79efa6da7accc09c" ns2:_="" ns3:_="">
    <xsd:import namespace="d317a873-e10a-49fd-a824-4b33cac9d5e0"/>
    <xsd:import namespace="a5938255-f470-4ef2-bd11-5c82450bd81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17a873-e10a-49fd-a824-4b33cac9d5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938255-f470-4ef2-bd11-5c82450bd81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5bd1e8a-61c0-4411-b6b1-f1f41fd8b51b}" ma:internalName="TaxCatchAll" ma:showField="CatchAllData" ma:web="a5938255-f470-4ef2-bd11-5c82450bd81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547593-E4B4-4751-A858-64AA22C880B7}">
  <ds:schemaRefs>
    <ds:schemaRef ds:uri="http://schemas.microsoft.com/office/2006/metadata/properties"/>
    <ds:schemaRef ds:uri="http://schemas.microsoft.com/office/infopath/2007/PartnerControls"/>
    <ds:schemaRef ds:uri="d317a873-e10a-49fd-a824-4b33cac9d5e0"/>
    <ds:schemaRef ds:uri="a5938255-f470-4ef2-bd11-5c82450bd812"/>
  </ds:schemaRefs>
</ds:datastoreItem>
</file>

<file path=customXml/itemProps2.xml><?xml version="1.0" encoding="utf-8"?>
<ds:datastoreItem xmlns:ds="http://schemas.openxmlformats.org/officeDocument/2006/customXml" ds:itemID="{F86A3033-ED97-41C0-A282-0A36E611BA5A}">
  <ds:schemaRefs>
    <ds:schemaRef ds:uri="http://schemas.microsoft.com/sharepoint/v3/contenttype/forms"/>
  </ds:schemaRefs>
</ds:datastoreItem>
</file>

<file path=customXml/itemProps3.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4.xml><?xml version="1.0" encoding="utf-8"?>
<ds:datastoreItem xmlns:ds="http://schemas.openxmlformats.org/officeDocument/2006/customXml" ds:itemID="{6F684BEA-F3E1-4132-BA86-203D966974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17a873-e10a-49fd-a824-4b33cac9d5e0"/>
    <ds:schemaRef ds:uri="a5938255-f470-4ef2-bd11-5c82450bd8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564</Words>
  <Characters>3216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Lee</dc:creator>
  <cp:keywords/>
  <dc:description/>
  <cp:lastModifiedBy>Caron, Natasha</cp:lastModifiedBy>
  <cp:revision>3</cp:revision>
  <cp:lastPrinted>2023-05-11T09:26:00Z</cp:lastPrinted>
  <dcterms:created xsi:type="dcterms:W3CDTF">2024-10-29T14:52:00Z</dcterms:created>
  <dcterms:modified xsi:type="dcterms:W3CDTF">2024-10-29T14:53:00Z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0x0101001649E780EB2ED742B39BDE5618E83D27</vt:lpwstr>
  </property>
  <property fmtid="{D5CDD505-2E9C-101B-9397-08002B2CF9AE}" pid="3" name="MSIP_Label_020c9faf-63bf-4a31-9cd9-de783d5c392c_Enabled">
    <vt:lpwstr>true</vt:lpwstr>
  </property>
  <property fmtid="{D5CDD505-2E9C-101B-9397-08002B2CF9AE}" pid="4" name="MSIP_Label_020c9faf-63bf-4a31-9cd9-de783d5c392c_SetDate">
    <vt:lpwstr>2023-05-11T09:26:34Z</vt:lpwstr>
  </property>
  <property fmtid="{D5CDD505-2E9C-101B-9397-08002B2CF9AE}" pid="5" name="MSIP_Label_020c9faf-63bf-4a31-9cd9-de783d5c392c_Method">
    <vt:lpwstr>Privileged</vt:lpwstr>
  </property>
  <property fmtid="{D5CDD505-2E9C-101B-9397-08002B2CF9AE}" pid="6" name="MSIP_Label_020c9faf-63bf-4a31-9cd9-de783d5c392c_Name">
    <vt:lpwstr>PUBLIC</vt:lpwstr>
  </property>
  <property fmtid="{D5CDD505-2E9C-101B-9397-08002B2CF9AE}" pid="7" name="MSIP_Label_020c9faf-63bf-4a31-9cd9-de783d5c392c_SiteId">
    <vt:lpwstr>5cf26d65-cf46-4c72-ba82-7577d9c2d7ab</vt:lpwstr>
  </property>
  <property fmtid="{D5CDD505-2E9C-101B-9397-08002B2CF9AE}" pid="8" name="MSIP_Label_020c9faf-63bf-4a31-9cd9-de783d5c392c_ActionId">
    <vt:lpwstr>49a9c38d-ba06-4e66-bdc6-46935f859f35</vt:lpwstr>
  </property>
  <property fmtid="{D5CDD505-2E9C-101B-9397-08002B2CF9AE}" pid="9" name="MSIP_Label_020c9faf-63bf-4a31-9cd9-de783d5c392c_ContentBits">
    <vt:lpwstr>3</vt:lpwstr>
  </property>
  <property fmtid="{D5CDD505-2E9C-101B-9397-08002B2CF9AE}" pid="10" name="MediaServiceImageTags">
    <vt:lpwstr/>
  </property>
</Properties>
</file>